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2C" w:rsidRDefault="0044002C" w:rsidP="0044002C">
      <w:pPr>
        <w:jc w:val="left"/>
        <w:rPr>
          <w:szCs w:val="24"/>
        </w:rPr>
      </w:pPr>
      <w:r>
        <w:rPr>
          <w:color w:val="0070C0"/>
          <w:sz w:val="32"/>
          <w:szCs w:val="32"/>
        </w:rPr>
        <w:t>Í</w:t>
      </w:r>
      <w:r w:rsidRPr="00101185">
        <w:rPr>
          <w:color w:val="0070C0"/>
          <w:sz w:val="32"/>
          <w:szCs w:val="32"/>
        </w:rPr>
        <w:t>ndice</w:t>
      </w:r>
    </w:p>
    <w:p w:rsidR="0044002C" w:rsidRDefault="0044002C" w:rsidP="0044002C">
      <w:pPr>
        <w:pStyle w:val="TDC1"/>
        <w:rPr>
          <w:rFonts w:asciiTheme="minorHAnsi" w:eastAsiaTheme="minorEastAsia" w:hAnsiTheme="minorHAnsi"/>
          <w:b w:val="0"/>
          <w:bCs w:val="0"/>
          <w:caps w:val="0"/>
          <w:color w:val="auto"/>
          <w:sz w:val="22"/>
          <w:szCs w:val="22"/>
          <w:lang w:val="es-ES" w:eastAsia="es-ES"/>
        </w:rPr>
      </w:pPr>
      <w:r w:rsidRPr="000600E8">
        <w:rPr>
          <w:b w:val="0"/>
          <w:bCs w:val="0"/>
          <w:caps w:val="0"/>
          <w:sz w:val="22"/>
        </w:rPr>
        <w:fldChar w:fldCharType="begin"/>
      </w:r>
      <w:r w:rsidRPr="00CB705F">
        <w:rPr>
          <w:sz w:val="22"/>
          <w:lang w:val="es-ES"/>
        </w:rPr>
        <w:instrText xml:space="preserve"> TOC \o "1-5" \h \z \u </w:instrText>
      </w:r>
      <w:r w:rsidRPr="000600E8">
        <w:rPr>
          <w:b w:val="0"/>
          <w:bCs w:val="0"/>
          <w:caps w:val="0"/>
          <w:sz w:val="22"/>
        </w:rPr>
        <w:fldChar w:fldCharType="separate"/>
      </w:r>
      <w:hyperlink w:anchor="_Toc431037282" w:history="1">
        <w:r w:rsidRPr="007D1533">
          <w:rPr>
            <w:rStyle w:val="Hipervnculo"/>
            <w:rFonts w:ascii="Times New Roman" w:hAnsi="Times New Roman"/>
            <w:snapToGrid w:val="0"/>
            <w:w w:val="0"/>
          </w:rPr>
          <w:t>CAPITULO 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_Toc431037282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283" w:history="1">
        <w:r w:rsidRPr="007D1533">
          <w:rPr>
            <w:rStyle w:val="Hipervnculo"/>
            <w:noProof/>
          </w:rPr>
          <w:t>Los vinos espumantes en el contexto internacional y nacional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284" w:history="1">
        <w:r w:rsidRPr="007D1533">
          <w:rPr>
            <w:rStyle w:val="Hipervnculo"/>
            <w:noProof/>
          </w:rPr>
          <w:t>I.1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Leyenda de los vinos espumosos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285" w:history="1">
        <w:r w:rsidRPr="007D1533">
          <w:rPr>
            <w:rStyle w:val="Hipervnculo"/>
            <w:noProof/>
          </w:rPr>
          <w:t>I.2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Métodos de obtención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286" w:history="1">
        <w:r w:rsidRPr="007D1533">
          <w:rPr>
            <w:rStyle w:val="Hipervnculo"/>
            <w:noProof/>
          </w:rPr>
          <w:t>I.3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Análisis del Sector de Vinos Espumosos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287" w:history="1">
        <w:r w:rsidRPr="007D1533">
          <w:rPr>
            <w:rStyle w:val="Hipervnculo"/>
            <w:noProof/>
          </w:rPr>
          <w:t>I.4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Análisis del sector citrícola en Argentina y en la provincia de Entre Ríos.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288" w:history="1">
        <w:r w:rsidRPr="007D1533">
          <w:rPr>
            <w:rStyle w:val="Hipervnculo"/>
            <w:noProof/>
          </w:rPr>
          <w:t>I.5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Importancia del desarrollo de productos con identidad local.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1"/>
        <w:rPr>
          <w:rFonts w:asciiTheme="minorHAnsi" w:eastAsiaTheme="minorEastAsia" w:hAnsiTheme="minorHAnsi"/>
          <w:b w:val="0"/>
          <w:bCs w:val="0"/>
          <w:caps w:val="0"/>
          <w:color w:val="auto"/>
          <w:sz w:val="22"/>
          <w:szCs w:val="22"/>
          <w:lang w:val="es-ES" w:eastAsia="es-ES"/>
        </w:rPr>
      </w:pPr>
      <w:hyperlink w:anchor="_Toc431037289" w:history="1">
        <w:r w:rsidRPr="007D1533">
          <w:rPr>
            <w:rStyle w:val="Hipervnculo"/>
            <w:rFonts w:ascii="Times New Roman" w:hAnsi="Times New Roman"/>
            <w:snapToGrid w:val="0"/>
            <w:w w:val="0"/>
          </w:rPr>
          <w:t>CAPITULO II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_Toc431037289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290" w:history="1">
        <w:r w:rsidRPr="007D1533">
          <w:rPr>
            <w:rStyle w:val="Hipervnculo"/>
            <w:noProof/>
          </w:rPr>
          <w:t>Relación entre la composición del vino y sus atributos sensoriales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291" w:history="1">
        <w:r w:rsidRPr="007D1533">
          <w:rPr>
            <w:rStyle w:val="Hipervnculo"/>
            <w:noProof/>
          </w:rPr>
          <w:t>II.1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Composición química del vino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292" w:history="1">
        <w:r w:rsidRPr="007D1533">
          <w:rPr>
            <w:rStyle w:val="Hipervnculo"/>
            <w:noProof/>
          </w:rPr>
          <w:t>II.2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El sabor del vino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293" w:history="1">
        <w:r w:rsidRPr="007D1533">
          <w:rPr>
            <w:rStyle w:val="Hipervnculo"/>
            <w:noProof/>
          </w:rPr>
          <w:t>II.3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Constituyentes del vino que aportan al aroma.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294" w:history="1">
        <w:r w:rsidRPr="007D1533">
          <w:rPr>
            <w:rStyle w:val="Hipervnculo"/>
            <w:noProof/>
          </w:rPr>
          <w:t>II.4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Interacciones químicas y sensoriales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295" w:history="1">
        <w:r w:rsidRPr="007D1533">
          <w:rPr>
            <w:rStyle w:val="Hipervnculo"/>
            <w:noProof/>
          </w:rPr>
          <w:t>II.4.1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Relación entre los componentes del vino y las propiedades sensoriales de sabor y aroma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296" w:history="1">
        <w:r w:rsidRPr="007D1533">
          <w:rPr>
            <w:rStyle w:val="Hipervnculo"/>
            <w:noProof/>
          </w:rPr>
          <w:t>II.4.2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El balance de los gustos en el Vino Blanco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297" w:history="1">
        <w:r w:rsidRPr="007D1533">
          <w:rPr>
            <w:rStyle w:val="Hipervnculo"/>
            <w:noProof/>
            <w:lang w:val="es-ES"/>
          </w:rPr>
          <w:t>II.4.3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  <w:lang w:val="es-ES"/>
          </w:rPr>
          <w:t>El balance de olores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1"/>
        <w:rPr>
          <w:rFonts w:asciiTheme="minorHAnsi" w:eastAsiaTheme="minorEastAsia" w:hAnsiTheme="minorHAnsi"/>
          <w:b w:val="0"/>
          <w:bCs w:val="0"/>
          <w:caps w:val="0"/>
          <w:color w:val="auto"/>
          <w:sz w:val="22"/>
          <w:szCs w:val="22"/>
          <w:lang w:val="es-ES" w:eastAsia="es-ES"/>
        </w:rPr>
      </w:pPr>
      <w:hyperlink w:anchor="_Toc431037298" w:history="1">
        <w:r w:rsidRPr="007D1533">
          <w:rPr>
            <w:rStyle w:val="Hipervnculo"/>
            <w:rFonts w:ascii="Times New Roman" w:hAnsi="Times New Roman"/>
            <w:snapToGrid w:val="0"/>
            <w:w w:val="0"/>
          </w:rPr>
          <w:t>CAPITULO III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_Toc431037298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299" w:history="1">
        <w:r w:rsidRPr="007D1533">
          <w:rPr>
            <w:rStyle w:val="Hipervnculo"/>
            <w:noProof/>
          </w:rPr>
          <w:t>Vinos de frutas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00" w:history="1">
        <w:r w:rsidRPr="007D1533">
          <w:rPr>
            <w:rStyle w:val="Hipervnculo"/>
            <w:noProof/>
          </w:rPr>
          <w:t>Descripción de la materia prima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01" w:history="1">
        <w:r w:rsidRPr="007D1533">
          <w:rPr>
            <w:rStyle w:val="Hipervnculo"/>
            <w:noProof/>
          </w:rPr>
          <w:t>III.1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Obtención de vinos de frutas. El proceso de Vinificación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02" w:history="1">
        <w:r w:rsidRPr="007D1533">
          <w:rPr>
            <w:rStyle w:val="Hipervnculo"/>
            <w:noProof/>
          </w:rPr>
          <w:t>III.2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Descripción de los frutos cítricos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03" w:history="1">
        <w:r w:rsidRPr="007D1533">
          <w:rPr>
            <w:rStyle w:val="Hipervnculo"/>
            <w:noProof/>
          </w:rPr>
          <w:t>III.2.1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Descripción y estructura del Fruto: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04" w:history="1">
        <w:r w:rsidRPr="007D1533">
          <w:rPr>
            <w:rStyle w:val="Hipervnculo"/>
            <w:noProof/>
          </w:rPr>
          <w:t>III.2.2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Características de las naranjas de la var. Valencia Late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1"/>
        <w:rPr>
          <w:rFonts w:asciiTheme="minorHAnsi" w:eastAsiaTheme="minorEastAsia" w:hAnsiTheme="minorHAnsi"/>
          <w:b w:val="0"/>
          <w:bCs w:val="0"/>
          <w:caps w:val="0"/>
          <w:color w:val="auto"/>
          <w:sz w:val="22"/>
          <w:szCs w:val="22"/>
          <w:lang w:val="es-ES" w:eastAsia="es-ES"/>
        </w:rPr>
      </w:pPr>
      <w:hyperlink w:anchor="_Toc431037305" w:history="1">
        <w:r w:rsidRPr="007D1533">
          <w:rPr>
            <w:rStyle w:val="Hipervnculo"/>
            <w:rFonts w:ascii="Times New Roman" w:hAnsi="Times New Roman"/>
            <w:snapToGrid w:val="0"/>
            <w:w w:val="0"/>
          </w:rPr>
          <w:t>CAPITULO IV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_Toc431037305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06" w:history="1">
        <w:r w:rsidRPr="007D1533">
          <w:rPr>
            <w:rStyle w:val="Hipervnculo"/>
            <w:noProof/>
          </w:rPr>
          <w:t>Justificación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07" w:history="1">
        <w:r w:rsidRPr="007D1533">
          <w:rPr>
            <w:rStyle w:val="Hipervnculo"/>
            <w:noProof/>
          </w:rPr>
          <w:t>Objetivos y Plan de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08" w:history="1">
        <w:r w:rsidRPr="007D1533">
          <w:rPr>
            <w:rStyle w:val="Hipervnculo"/>
            <w:noProof/>
          </w:rPr>
          <w:t>IV.1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Justificación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09" w:history="1">
        <w:r w:rsidRPr="007D1533">
          <w:rPr>
            <w:rStyle w:val="Hipervnculo"/>
            <w:noProof/>
          </w:rPr>
          <w:t>IV.2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10" w:history="1">
        <w:r w:rsidRPr="007D1533">
          <w:rPr>
            <w:rStyle w:val="Hipervnculo"/>
            <w:noProof/>
          </w:rPr>
          <w:t>IV.2.1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Objetivos generales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11" w:history="1">
        <w:r w:rsidRPr="007D1533">
          <w:rPr>
            <w:rStyle w:val="Hipervnculo"/>
            <w:noProof/>
          </w:rPr>
          <w:t>IV.2.2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Objetivos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12" w:history="1">
        <w:r w:rsidRPr="007D1533">
          <w:rPr>
            <w:rStyle w:val="Hipervnculo"/>
            <w:noProof/>
          </w:rPr>
          <w:t>IV.3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Plan de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1"/>
        <w:rPr>
          <w:rFonts w:asciiTheme="minorHAnsi" w:eastAsiaTheme="minorEastAsia" w:hAnsiTheme="minorHAnsi"/>
          <w:b w:val="0"/>
          <w:bCs w:val="0"/>
          <w:caps w:val="0"/>
          <w:color w:val="auto"/>
          <w:sz w:val="22"/>
          <w:szCs w:val="22"/>
          <w:lang w:val="es-ES" w:eastAsia="es-ES"/>
        </w:rPr>
      </w:pPr>
      <w:hyperlink w:anchor="_Toc431037313" w:history="1">
        <w:r w:rsidRPr="007D1533">
          <w:rPr>
            <w:rStyle w:val="Hipervnculo"/>
            <w:rFonts w:ascii="Times New Roman" w:hAnsi="Times New Roman"/>
            <w:snapToGrid w:val="0"/>
            <w:w w:val="0"/>
          </w:rPr>
          <w:t>CAPITULO 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_Toc431037313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14" w:history="1">
        <w:r w:rsidRPr="007D1533">
          <w:rPr>
            <w:rStyle w:val="Hipervnculo"/>
            <w:noProof/>
          </w:rPr>
          <w:t>Desarrollo de Vino espumante de naranja var Valencia Late.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15" w:history="1">
        <w:r w:rsidRPr="007D1533">
          <w:rPr>
            <w:rStyle w:val="Hipervnculo"/>
            <w:noProof/>
          </w:rPr>
          <w:t>V.1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Desarrollo del Vino espumante de naranja var Valencia.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16" w:history="1">
        <w:r w:rsidRPr="007D1533">
          <w:rPr>
            <w:rStyle w:val="Hipervnculo"/>
            <w:noProof/>
          </w:rPr>
          <w:t>V.1.1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17" w:history="1">
        <w:r w:rsidRPr="007D1533">
          <w:rPr>
            <w:rStyle w:val="Hipervnculo"/>
            <w:noProof/>
          </w:rPr>
          <w:t>V.1.2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¿Qué es el vino espumante?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18" w:history="1">
        <w:r w:rsidRPr="007D1533">
          <w:rPr>
            <w:rStyle w:val="Hipervnculo"/>
            <w:noProof/>
          </w:rPr>
          <w:t>V.1.3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Producción de vino espumante  por el Método tradicional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19" w:history="1">
        <w:r w:rsidRPr="007D1533">
          <w:rPr>
            <w:rStyle w:val="Hipervnculo"/>
            <w:noProof/>
          </w:rPr>
          <w:t>V.1.4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La matriz jugo de naranja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20" w:history="1">
        <w:r w:rsidRPr="007D1533">
          <w:rPr>
            <w:rStyle w:val="Hipervnculo"/>
            <w:noProof/>
          </w:rPr>
          <w:t>V.1.5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Influencia de los coadyuvantes de tirage y del proceso de clarificación en la obtención de un espumante de calidad.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21" w:history="1">
        <w:r w:rsidRPr="007D1533">
          <w:rPr>
            <w:rStyle w:val="Hipervnculo"/>
            <w:noProof/>
          </w:rPr>
          <w:t>V.1.6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Las levaduras para la segunda fermentación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22" w:history="1">
        <w:r w:rsidRPr="007D1533">
          <w:rPr>
            <w:rStyle w:val="Hipervnculo"/>
            <w:noProof/>
          </w:rPr>
          <w:t>V.1.7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Tratamientos de Estabilización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23" w:history="1">
        <w:r w:rsidRPr="007D1533">
          <w:rPr>
            <w:rStyle w:val="Hipervnculo"/>
            <w:noProof/>
          </w:rPr>
          <w:t>V.1.8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La clarificación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24" w:history="1">
        <w:r w:rsidRPr="007D1533">
          <w:rPr>
            <w:rStyle w:val="Hipervnculo"/>
            <w:noProof/>
          </w:rPr>
          <w:t>V.1.9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Filtración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25" w:history="1">
        <w:r w:rsidRPr="007D1533">
          <w:rPr>
            <w:rStyle w:val="Hipervnculo"/>
            <w:noProof/>
          </w:rPr>
          <w:t>V.1.10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Diseño experimental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26" w:history="1">
        <w:r w:rsidRPr="007D1533">
          <w:rPr>
            <w:rStyle w:val="Hipervnculo"/>
            <w:noProof/>
          </w:rPr>
          <w:t>V.2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27" w:history="1">
        <w:r w:rsidRPr="007D1533">
          <w:rPr>
            <w:rStyle w:val="Hipervnculo"/>
            <w:noProof/>
          </w:rPr>
          <w:t>V.2.1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Objetivos Generales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28" w:history="1">
        <w:r w:rsidRPr="007D1533">
          <w:rPr>
            <w:rStyle w:val="Hipervnculo"/>
            <w:noProof/>
          </w:rPr>
          <w:t>V.2.2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Objetivos específicos: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29" w:history="1">
        <w:r w:rsidRPr="007D1533">
          <w:rPr>
            <w:rStyle w:val="Hipervnculo"/>
            <w:noProof/>
          </w:rPr>
          <w:t>V.3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Materiales y Métodos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30" w:history="1">
        <w:r w:rsidRPr="007D1533">
          <w:rPr>
            <w:rStyle w:val="Hipervnculo"/>
            <w:noProof/>
          </w:rPr>
          <w:t>V.3.1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Descripción del Proceso de Elaboración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4"/>
        <w:tabs>
          <w:tab w:val="left" w:pos="132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31" w:history="1">
        <w:r w:rsidRPr="007D1533">
          <w:rPr>
            <w:rStyle w:val="Hipervnculo"/>
            <w:noProof/>
          </w:rPr>
          <w:t>V.3.1.1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1ª Etapa-Obtención del Vino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4"/>
        <w:tabs>
          <w:tab w:val="left" w:pos="132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32" w:history="1">
        <w:r w:rsidRPr="007D1533">
          <w:rPr>
            <w:rStyle w:val="Hipervnculo"/>
            <w:noProof/>
          </w:rPr>
          <w:t>V.3.1.2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2ª Etapa- Obtención del Espumante de Naranja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33" w:history="1">
        <w:r w:rsidRPr="007D1533">
          <w:rPr>
            <w:rStyle w:val="Hipervnculo"/>
            <w:noProof/>
          </w:rPr>
          <w:t>V.3.2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Análisis físico-químicos realizados a la materia prima,  vino base y espumantes de naranja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34" w:history="1">
        <w:r w:rsidRPr="007D1533">
          <w:rPr>
            <w:rStyle w:val="Hipervnculo"/>
            <w:noProof/>
            <w:lang w:val="es-CO" w:eastAsia="es-CO"/>
          </w:rPr>
          <w:t>V.3.3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  <w:lang w:val="es-CO" w:eastAsia="es-CO"/>
          </w:rPr>
          <w:t>Análisis de los datos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35" w:history="1">
        <w:r w:rsidRPr="007D1533">
          <w:rPr>
            <w:rStyle w:val="Hipervnculo"/>
            <w:noProof/>
          </w:rPr>
          <w:t>V.4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Resultados y discusión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36" w:history="1">
        <w:r w:rsidRPr="007D1533">
          <w:rPr>
            <w:rStyle w:val="Hipervnculo"/>
            <w:noProof/>
          </w:rPr>
          <w:t>V.4.1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Caracterización de la materia prima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37" w:history="1">
        <w:r w:rsidRPr="007D1533">
          <w:rPr>
            <w:rStyle w:val="Hipervnculo"/>
            <w:noProof/>
          </w:rPr>
          <w:t>V.4.2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Caracterización  físico química del Vino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38" w:history="1">
        <w:r w:rsidRPr="007D1533">
          <w:rPr>
            <w:rStyle w:val="Hipervnculo"/>
            <w:noProof/>
          </w:rPr>
          <w:t>V.4.1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Evaluación Sensorial del Vino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39" w:history="1">
        <w:r w:rsidRPr="007D1533">
          <w:rPr>
            <w:rStyle w:val="Hipervnculo"/>
            <w:noProof/>
          </w:rPr>
          <w:t>V.4.2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Caracterización  físico- química de los Espumantes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88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40" w:history="1">
        <w:r w:rsidRPr="007D1533">
          <w:rPr>
            <w:rStyle w:val="Hipervnculo"/>
            <w:noProof/>
          </w:rPr>
          <w:t>V.4.3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Influencia del proceso de clarificación en las características de calidad más relevantes en los Espumantes de naranja.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41" w:history="1">
        <w:r w:rsidRPr="007D1533">
          <w:rPr>
            <w:rStyle w:val="Hipervnculo"/>
            <w:noProof/>
          </w:rPr>
          <w:t>V.5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1"/>
        <w:rPr>
          <w:rFonts w:asciiTheme="minorHAnsi" w:eastAsiaTheme="minorEastAsia" w:hAnsiTheme="minorHAnsi"/>
          <w:b w:val="0"/>
          <w:bCs w:val="0"/>
          <w:caps w:val="0"/>
          <w:color w:val="auto"/>
          <w:sz w:val="22"/>
          <w:szCs w:val="22"/>
          <w:lang w:val="es-ES" w:eastAsia="es-ES"/>
        </w:rPr>
      </w:pPr>
      <w:hyperlink w:anchor="_Toc431037342" w:history="1">
        <w:r w:rsidRPr="007D1533">
          <w:rPr>
            <w:rStyle w:val="Hipervnculo"/>
            <w:rFonts w:ascii="Times New Roman" w:hAnsi="Times New Roman"/>
            <w:snapToGrid w:val="0"/>
            <w:w w:val="0"/>
          </w:rPr>
          <w:t>CAPITULO VI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_Toc431037342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43" w:history="1">
        <w:r w:rsidRPr="007D1533">
          <w:rPr>
            <w:rStyle w:val="Hipervnculo"/>
            <w:noProof/>
          </w:rPr>
          <w:t>Estudio de la fracción aromática libre en los Vinos espumantes de naranja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44" w:history="1">
        <w:r w:rsidRPr="007D1533">
          <w:rPr>
            <w:rStyle w:val="Hipervnculo"/>
            <w:noProof/>
          </w:rPr>
          <w:t>VI.1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45" w:history="1">
        <w:r w:rsidRPr="007D1533">
          <w:rPr>
            <w:rStyle w:val="Hipervnculo"/>
            <w:noProof/>
          </w:rPr>
          <w:t>VI.1.1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Extracción en fase sólida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46" w:history="1">
        <w:r w:rsidRPr="007D1533">
          <w:rPr>
            <w:rStyle w:val="Hipervnculo"/>
            <w:noProof/>
          </w:rPr>
          <w:t>VI.1.2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Cartucho ISOLUTE</w:t>
        </w:r>
        <w:r w:rsidRPr="007D1533">
          <w:rPr>
            <w:rStyle w:val="Hipervnculo"/>
            <w:rFonts w:cs="TTE11BC490t00"/>
            <w:noProof/>
          </w:rPr>
          <w:t xml:space="preserve">_ </w:t>
        </w:r>
        <w:r w:rsidRPr="007D1533">
          <w:rPr>
            <w:rStyle w:val="Hipervnculo"/>
            <w:noProof/>
          </w:rPr>
          <w:t>ENV+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47" w:history="1">
        <w:r w:rsidRPr="007D1533">
          <w:rPr>
            <w:rStyle w:val="Hipervnculo"/>
            <w:noProof/>
          </w:rPr>
          <w:t>VI.1.3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Compuestos responsables del Aroma en los Vinos Espumantes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48" w:history="1">
        <w:r w:rsidRPr="007D1533">
          <w:rPr>
            <w:rStyle w:val="Hipervnculo"/>
            <w:noProof/>
          </w:rPr>
          <w:t>VI.1.4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Aromas Varietales: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49" w:history="1">
        <w:r w:rsidRPr="007D1533">
          <w:rPr>
            <w:rStyle w:val="Hipervnculo"/>
            <w:noProof/>
          </w:rPr>
          <w:t>VI.1.5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Aromas Pre- fermentativos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50" w:history="1">
        <w:r w:rsidRPr="007D1533">
          <w:rPr>
            <w:rStyle w:val="Hipervnculo"/>
            <w:noProof/>
          </w:rPr>
          <w:t>VI.1.6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Aromas Fermentativos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51" w:history="1">
        <w:r w:rsidRPr="007D1533">
          <w:rPr>
            <w:rStyle w:val="Hipervnculo"/>
            <w:noProof/>
          </w:rPr>
          <w:t>VI.1.7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Aromas terciarios o post-fermentativos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52" w:history="1">
        <w:r w:rsidRPr="007D1533">
          <w:rPr>
            <w:rStyle w:val="Hipervnculo"/>
            <w:noProof/>
          </w:rPr>
          <w:t>VI.2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53" w:history="1">
        <w:r w:rsidRPr="007D1533">
          <w:rPr>
            <w:rStyle w:val="Hipervnculo"/>
            <w:noProof/>
          </w:rPr>
          <w:t>VI.3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Materiales y Métodos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54" w:history="1">
        <w:r w:rsidRPr="007D1533">
          <w:rPr>
            <w:rStyle w:val="Hipervnculo"/>
            <w:noProof/>
          </w:rPr>
          <w:t>VI.3.1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Vinos base y Espumantes utilizados para el análisis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55" w:history="1">
        <w:r w:rsidRPr="007D1533">
          <w:rPr>
            <w:rStyle w:val="Hipervnculo"/>
            <w:noProof/>
          </w:rPr>
          <w:t>VI.3.2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Extracción de los Componentes Volátiles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56" w:history="1">
        <w:r w:rsidRPr="007D1533">
          <w:rPr>
            <w:rStyle w:val="Hipervnculo"/>
            <w:noProof/>
          </w:rPr>
          <w:t>VI.3.3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Análisis estadístico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57" w:history="1">
        <w:r w:rsidRPr="007D1533">
          <w:rPr>
            <w:rStyle w:val="Hipervnculo"/>
            <w:noProof/>
          </w:rPr>
          <w:t>VI.4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Resultados y Discusión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58" w:history="1">
        <w:r w:rsidRPr="007D1533">
          <w:rPr>
            <w:rStyle w:val="Hipervnculo"/>
            <w:noProof/>
          </w:rPr>
          <w:t>VI.4.1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Estudio de los Compuestos Aromáticos libres en el Vino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59" w:history="1">
        <w:r w:rsidRPr="007D1533">
          <w:rPr>
            <w:rStyle w:val="Hipervnculo"/>
            <w:noProof/>
          </w:rPr>
          <w:t>VI.4.2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Estudio de los compuestos aromáticos libres en los espumantes. Modificaciones producidas por la segunda fermentación.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60" w:history="1">
        <w:r w:rsidRPr="007D1533">
          <w:rPr>
            <w:rStyle w:val="Hipervnculo"/>
            <w:noProof/>
          </w:rPr>
          <w:t>VI.4.1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Modificaciones producidas por el tratamiento de clarificación y el tiempo de contacto con las borras.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61" w:history="1">
        <w:r w:rsidRPr="007D1533">
          <w:rPr>
            <w:rStyle w:val="Hipervnculo"/>
            <w:noProof/>
            <w:lang w:val="es-CO"/>
          </w:rPr>
          <w:t>VI.4.2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  <w:lang w:val="es-CO"/>
          </w:rPr>
          <w:t>Identificación de compuestos volátiles libres con impacto en el pérfil aromático de los espumantes de naranja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62" w:history="1">
        <w:r w:rsidRPr="007D1533">
          <w:rPr>
            <w:rStyle w:val="Hipervnculo"/>
            <w:noProof/>
          </w:rPr>
          <w:t>VI.4.3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Analisis de componentes principales para los compuestos aromáticos libres de los vinos espumantes de naranja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63" w:history="1">
        <w:r w:rsidRPr="007D1533">
          <w:rPr>
            <w:rStyle w:val="Hipervnculo"/>
            <w:noProof/>
          </w:rPr>
          <w:t>VI.5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1"/>
        <w:rPr>
          <w:rFonts w:asciiTheme="minorHAnsi" w:eastAsiaTheme="minorEastAsia" w:hAnsiTheme="minorHAnsi"/>
          <w:b w:val="0"/>
          <w:bCs w:val="0"/>
          <w:caps w:val="0"/>
          <w:color w:val="auto"/>
          <w:sz w:val="22"/>
          <w:szCs w:val="22"/>
          <w:lang w:val="es-ES" w:eastAsia="es-ES"/>
        </w:rPr>
      </w:pPr>
      <w:hyperlink w:anchor="_Toc431037364" w:history="1">
        <w:r w:rsidRPr="00B21124">
          <w:rPr>
            <w:rStyle w:val="Hipervnculo"/>
            <w:rFonts w:ascii="Times New Roman" w:hAnsi="Times New Roman"/>
            <w:snapToGrid w:val="0"/>
            <w:w w:val="0"/>
          </w:rPr>
          <w:t>CAPITULO VII</w:t>
        </w:r>
        <w:r w:rsidRPr="00B21124">
          <w:rPr>
            <w:webHidden/>
          </w:rPr>
          <w:tab/>
        </w:r>
        <w:r w:rsidRPr="00B21124">
          <w:rPr>
            <w:webHidden/>
          </w:rPr>
          <w:fldChar w:fldCharType="begin"/>
        </w:r>
        <w:r w:rsidRPr="00B21124">
          <w:rPr>
            <w:webHidden/>
          </w:rPr>
          <w:instrText xml:space="preserve"> PAGEREF _Toc431037364 \h </w:instrText>
        </w:r>
        <w:r w:rsidRPr="00B21124">
          <w:rPr>
            <w:webHidden/>
          </w:rPr>
        </w:r>
        <w:r w:rsidRPr="00B21124">
          <w:rPr>
            <w:webHidden/>
          </w:rPr>
          <w:fldChar w:fldCharType="separate"/>
        </w:r>
        <w:r>
          <w:rPr>
            <w:webHidden/>
          </w:rPr>
          <w:t>106</w:t>
        </w:r>
        <w:r w:rsidRPr="00B21124">
          <w:rPr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65" w:history="1">
        <w:r w:rsidRPr="007D1533">
          <w:rPr>
            <w:rStyle w:val="Hipervnculo"/>
            <w:noProof/>
          </w:rPr>
          <w:t>Caracterización sensorial de los Vinos espumantes de naranja. Ensayos con consumidores</w:t>
        </w:r>
        <w:r>
          <w:rPr>
            <w:noProof/>
            <w:webHidden/>
          </w:rPr>
          <w:tab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66" w:history="1">
        <w:r w:rsidRPr="007D1533">
          <w:rPr>
            <w:rStyle w:val="Hipervnculo"/>
            <w:noProof/>
          </w:rPr>
          <w:t>VII.1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67" w:history="1">
        <w:r w:rsidRPr="007D1533">
          <w:rPr>
            <w:rStyle w:val="Hipervnculo"/>
            <w:noProof/>
          </w:rPr>
          <w:t>VII.2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68" w:history="1">
        <w:r w:rsidRPr="007D1533">
          <w:rPr>
            <w:rStyle w:val="Hipervnculo"/>
            <w:noProof/>
          </w:rPr>
          <w:t>VII.3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Materiales y Métodos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69" w:history="1">
        <w:r w:rsidRPr="007D1533">
          <w:rPr>
            <w:rStyle w:val="Hipervnculo"/>
            <w:i/>
            <w:noProof/>
          </w:rPr>
          <w:t>VII.3.1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i/>
            <w:noProof/>
          </w:rPr>
          <w:t>Primera etapa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4"/>
        <w:tabs>
          <w:tab w:val="left" w:pos="154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70" w:history="1">
        <w:r w:rsidRPr="007D1533">
          <w:rPr>
            <w:rStyle w:val="Hipervnculo"/>
            <w:noProof/>
          </w:rPr>
          <w:t>VII.3.1.1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Estudio con consumidores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4"/>
        <w:tabs>
          <w:tab w:val="left" w:pos="154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71" w:history="1">
        <w:r w:rsidRPr="007D1533">
          <w:rPr>
            <w:rStyle w:val="Hipervnculo"/>
            <w:noProof/>
          </w:rPr>
          <w:t>VII.3.1.2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Condiciones de los ensayos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4"/>
        <w:tabs>
          <w:tab w:val="left" w:pos="154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72" w:history="1">
        <w:r w:rsidRPr="007D1533">
          <w:rPr>
            <w:rStyle w:val="Hipervnculo"/>
            <w:noProof/>
          </w:rPr>
          <w:t>VII.3.1.3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Análisis de Datos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73" w:history="1">
        <w:r w:rsidRPr="007D1533">
          <w:rPr>
            <w:rStyle w:val="Hipervnculo"/>
            <w:noProof/>
          </w:rPr>
          <w:t>VII.3.2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Segunda etapa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74" w:history="1">
        <w:r w:rsidRPr="007D1533">
          <w:rPr>
            <w:rStyle w:val="Hipervnculo"/>
            <w:noProof/>
          </w:rPr>
          <w:t>VII.3.3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Análisis de Datos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75" w:history="1">
        <w:r w:rsidRPr="007D1533">
          <w:rPr>
            <w:rStyle w:val="Hipervnculo"/>
            <w:noProof/>
          </w:rPr>
          <w:t>VII.4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Resultados y Discusión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76" w:history="1">
        <w:r w:rsidRPr="007D1533">
          <w:rPr>
            <w:rStyle w:val="Hipervnculo"/>
            <w:noProof/>
          </w:rPr>
          <w:t>VII.4.1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Ensayo Napping®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3"/>
        <w:tabs>
          <w:tab w:val="left" w:pos="1100"/>
          <w:tab w:val="right" w:pos="8494"/>
        </w:tabs>
        <w:rPr>
          <w:rFonts w:asciiTheme="minorHAnsi" w:eastAsiaTheme="minorEastAsia" w:hAnsiTheme="minorHAnsi"/>
          <w:noProof/>
          <w:sz w:val="22"/>
          <w:szCs w:val="22"/>
          <w:lang w:val="es-ES" w:eastAsia="es-ES"/>
        </w:rPr>
      </w:pPr>
      <w:hyperlink w:anchor="_Toc431037377" w:history="1">
        <w:r w:rsidRPr="007D1533">
          <w:rPr>
            <w:rStyle w:val="Hipervnculo"/>
            <w:noProof/>
          </w:rPr>
          <w:t>VII.4.2</w:t>
        </w:r>
        <w:r>
          <w:rPr>
            <w:rFonts w:asciiTheme="minorHAnsi" w:eastAsiaTheme="minorEastAsia" w:hAnsiTheme="minorHAnsi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Ensayo CATA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78" w:history="1">
        <w:r w:rsidRPr="007D1533">
          <w:rPr>
            <w:rStyle w:val="Hipervnculo"/>
            <w:noProof/>
          </w:rPr>
          <w:t>VII.5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es-ES" w:eastAsia="es-ES"/>
          </w:rPr>
          <w:tab/>
        </w:r>
        <w:r w:rsidRPr="007D1533">
          <w:rPr>
            <w:rStyle w:val="Hipervnculo"/>
            <w:noProof/>
          </w:rPr>
          <w:t>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1"/>
        <w:rPr>
          <w:rFonts w:asciiTheme="minorHAnsi" w:eastAsiaTheme="minorEastAsia" w:hAnsiTheme="minorHAnsi"/>
          <w:b w:val="0"/>
          <w:bCs w:val="0"/>
          <w:caps w:val="0"/>
          <w:color w:val="auto"/>
          <w:sz w:val="22"/>
          <w:szCs w:val="22"/>
          <w:lang w:val="es-ES" w:eastAsia="es-ES"/>
        </w:rPr>
      </w:pPr>
      <w:hyperlink w:anchor="_Toc431037379" w:history="1">
        <w:r w:rsidRPr="007D1533">
          <w:rPr>
            <w:rStyle w:val="Hipervnculo"/>
            <w:rFonts w:ascii="Times New Roman" w:hAnsi="Times New Roman"/>
            <w:snapToGrid w:val="0"/>
            <w:w w:val="0"/>
          </w:rPr>
          <w:t>CAPITULO VIII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 w:rsidRPr="005E7ADF">
          <w:rPr>
            <w:webHidden/>
          </w:rPr>
          <w:instrText xml:space="preserve"> PAGEREF _Toc431037379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126</w:t>
        </w:r>
        <w:r>
          <w:rPr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80" w:history="1">
        <w:r w:rsidRPr="007D1533">
          <w:rPr>
            <w:rStyle w:val="Hipervnculo"/>
            <w:noProof/>
          </w:rPr>
          <w:t>Conclusiones generales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1"/>
        <w:rPr>
          <w:rFonts w:asciiTheme="minorHAnsi" w:eastAsiaTheme="minorEastAsia" w:hAnsiTheme="minorHAnsi"/>
          <w:b w:val="0"/>
          <w:bCs w:val="0"/>
          <w:caps w:val="0"/>
          <w:color w:val="auto"/>
          <w:sz w:val="22"/>
          <w:szCs w:val="22"/>
          <w:lang w:val="es-ES" w:eastAsia="es-ES"/>
        </w:rPr>
      </w:pPr>
      <w:hyperlink w:anchor="_Toc431037381" w:history="1">
        <w:r w:rsidRPr="007D1533">
          <w:rPr>
            <w:rStyle w:val="Hipervnculo"/>
            <w:lang w:val="en-US"/>
          </w:rPr>
          <w:t>BIBLIOGRAFIA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_Toc431037381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129</w:t>
        </w:r>
        <w:r>
          <w:rPr>
            <w:webHidden/>
          </w:rPr>
          <w:fldChar w:fldCharType="end"/>
        </w:r>
      </w:hyperlink>
    </w:p>
    <w:p w:rsidR="0044002C" w:rsidRDefault="0044002C" w:rsidP="0044002C">
      <w:pPr>
        <w:pStyle w:val="TDC1"/>
        <w:rPr>
          <w:rFonts w:asciiTheme="minorHAnsi" w:eastAsiaTheme="minorEastAsia" w:hAnsiTheme="minorHAnsi"/>
          <w:b w:val="0"/>
          <w:bCs w:val="0"/>
          <w:caps w:val="0"/>
          <w:color w:val="auto"/>
          <w:sz w:val="22"/>
          <w:szCs w:val="22"/>
          <w:lang w:val="es-ES" w:eastAsia="es-ES"/>
        </w:rPr>
      </w:pPr>
      <w:hyperlink w:anchor="_Toc431037382" w:history="1">
        <w:r w:rsidRPr="007D1533">
          <w:rPr>
            <w:rStyle w:val="Hipervnculo"/>
          </w:rPr>
          <w:t>ANEXOS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_Toc431037382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143</w:t>
        </w:r>
        <w:r>
          <w:rPr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83" w:history="1">
        <w:r w:rsidRPr="007D1533">
          <w:rPr>
            <w:rStyle w:val="Hipervnculo"/>
            <w:noProof/>
          </w:rPr>
          <w:t>Anexo I- Boleta de Evaluación del Vino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DC2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es-ES" w:eastAsia="es-ES"/>
        </w:rPr>
      </w:pPr>
      <w:hyperlink w:anchor="_Toc431037384" w:history="1">
        <w:r w:rsidRPr="007D1533">
          <w:rPr>
            <w:rStyle w:val="Hipervnculo"/>
            <w:noProof/>
          </w:rPr>
          <w:t>Anexo II- Boleta de Evaluación utilizada para los Ensayos (a) Napping® y (b) CATA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_Toc431037384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44002C" w:rsidRPr="00036992" w:rsidRDefault="0044002C" w:rsidP="0044002C">
      <w:pPr>
        <w:spacing w:after="0" w:line="360" w:lineRule="auto"/>
        <w:rPr>
          <w:sz w:val="22"/>
        </w:rPr>
      </w:pPr>
      <w:r>
        <w:rPr>
          <w:sz w:val="22"/>
        </w:rPr>
        <w:fldChar w:fldCharType="end"/>
      </w:r>
    </w:p>
    <w:p w:rsidR="0044002C" w:rsidRPr="00D200FA" w:rsidRDefault="0044002C" w:rsidP="0044002C">
      <w:pPr>
        <w:rPr>
          <w:szCs w:val="24"/>
        </w:rPr>
      </w:pPr>
      <w:r w:rsidRPr="00D200FA">
        <w:rPr>
          <w:szCs w:val="24"/>
        </w:rPr>
        <w:br w:type="page"/>
      </w:r>
    </w:p>
    <w:p w:rsidR="0044002C" w:rsidRPr="009C7CC5" w:rsidRDefault="0044002C" w:rsidP="0044002C">
      <w:pPr>
        <w:rPr>
          <w:b/>
          <w:color w:val="0070C0"/>
        </w:rPr>
      </w:pPr>
      <w:proofErr w:type="spellStart"/>
      <w:r w:rsidRPr="009C7CC5">
        <w:rPr>
          <w:b/>
          <w:color w:val="0070C0"/>
        </w:rPr>
        <w:lastRenderedPageBreak/>
        <w:t>Indice</w:t>
      </w:r>
      <w:proofErr w:type="spellEnd"/>
      <w:r w:rsidRPr="009C7CC5">
        <w:rPr>
          <w:b/>
          <w:color w:val="0070C0"/>
        </w:rPr>
        <w:t xml:space="preserve"> de Figuras</w:t>
      </w:r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\h \z \c "Figura" </w:instrText>
      </w:r>
      <w:r>
        <w:rPr>
          <w:szCs w:val="24"/>
        </w:rPr>
        <w:fldChar w:fldCharType="separate"/>
      </w:r>
      <w:hyperlink w:anchor="_Toc431024270" w:history="1">
        <w:r w:rsidRPr="00AE2EF4">
          <w:rPr>
            <w:rStyle w:val="Hipervnculo"/>
            <w:noProof/>
          </w:rPr>
          <w:t>Figura II</w:t>
        </w:r>
        <w:r w:rsidRPr="00AE2EF4">
          <w:rPr>
            <w:rStyle w:val="Hipervnculo"/>
            <w:noProof/>
          </w:rPr>
          <w:noBreakHyphen/>
          <w:t>1  Balance tripartito en vinos blancos (Peynaud modificado, 1996).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71" w:history="1">
        <w:r w:rsidRPr="00AE2EF4">
          <w:rPr>
            <w:rStyle w:val="Hipervnculo"/>
            <w:noProof/>
          </w:rPr>
          <w:t>Figura V</w:t>
        </w:r>
        <w:r w:rsidRPr="00AE2EF4">
          <w:rPr>
            <w:rStyle w:val="Hipervnculo"/>
            <w:noProof/>
          </w:rPr>
          <w:noBreakHyphen/>
          <w:t>1 Etapas específicas para la obtención de vinos espumantes.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72" w:history="1">
        <w:r w:rsidRPr="00AE2EF4">
          <w:rPr>
            <w:rStyle w:val="Hipervnculo"/>
            <w:noProof/>
          </w:rPr>
          <w:t>Figura V</w:t>
        </w:r>
        <w:r w:rsidRPr="00AE2EF4">
          <w:rPr>
            <w:rStyle w:val="Hipervnculo"/>
            <w:noProof/>
          </w:rPr>
          <w:noBreakHyphen/>
          <w:t>2 Diseño experimental propuesto para la obtención de vino espumante de naranja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73" w:history="1">
        <w:r w:rsidRPr="00AE2EF4">
          <w:rPr>
            <w:rStyle w:val="Hipervnculo"/>
            <w:noProof/>
          </w:rPr>
          <w:t>Figura V</w:t>
        </w:r>
        <w:r w:rsidRPr="00AE2EF4">
          <w:rPr>
            <w:rStyle w:val="Hipervnculo"/>
            <w:noProof/>
          </w:rPr>
          <w:noBreakHyphen/>
          <w:t>3 Cromatograma representativo de los ácidos orgánicos del vino base obtenidos por HPLC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74" w:history="1">
        <w:r w:rsidRPr="00AE2EF4">
          <w:rPr>
            <w:rStyle w:val="Hipervnculo"/>
            <w:noProof/>
          </w:rPr>
          <w:t>Figura V</w:t>
        </w:r>
        <w:r w:rsidRPr="00AE2EF4">
          <w:rPr>
            <w:rStyle w:val="Hipervnculo"/>
            <w:noProof/>
          </w:rPr>
          <w:noBreakHyphen/>
          <w:t>4 Variación en el Índice de Amorronado (A</w:t>
        </w:r>
        <w:r w:rsidRPr="00AE2EF4">
          <w:rPr>
            <w:rStyle w:val="Hipervnculo"/>
            <w:noProof/>
            <w:vertAlign w:val="subscript"/>
          </w:rPr>
          <w:t>ƛ420</w:t>
        </w:r>
        <w:r w:rsidRPr="00AE2EF4">
          <w:rPr>
            <w:rStyle w:val="Hipervnculo"/>
            <w:noProof/>
          </w:rPr>
          <w:t>) para el Vino base y los Vinos espumantes de naranja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75" w:history="1">
        <w:r w:rsidRPr="00AE2EF4">
          <w:rPr>
            <w:rStyle w:val="Hipervnculo"/>
            <w:noProof/>
          </w:rPr>
          <w:t>Figura V</w:t>
        </w:r>
        <w:r w:rsidRPr="00AE2EF4">
          <w:rPr>
            <w:rStyle w:val="Hipervnculo"/>
            <w:noProof/>
          </w:rPr>
          <w:noBreakHyphen/>
          <w:t>5 Perfil sensorial del Vino Base de la var. Valencia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76" w:history="1">
        <w:r w:rsidRPr="00AE2EF4">
          <w:rPr>
            <w:rStyle w:val="Hipervnculo"/>
            <w:noProof/>
          </w:rPr>
          <w:t>Figura V</w:t>
        </w:r>
        <w:r w:rsidRPr="00AE2EF4">
          <w:rPr>
            <w:rStyle w:val="Hipervnculo"/>
            <w:noProof/>
          </w:rPr>
          <w:noBreakHyphen/>
          <w:t>6 Gráfico de las interacciones para la respuesta (h) tono.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77" w:history="1">
        <w:r w:rsidRPr="00AE2EF4">
          <w:rPr>
            <w:rStyle w:val="Hipervnculo"/>
            <w:noProof/>
          </w:rPr>
          <w:t>Figura V</w:t>
        </w:r>
        <w:r w:rsidRPr="00AE2EF4">
          <w:rPr>
            <w:rStyle w:val="Hipervnculo"/>
            <w:noProof/>
          </w:rPr>
          <w:noBreakHyphen/>
          <w:t>7</w:t>
        </w:r>
        <w:r w:rsidRPr="00AE2EF4">
          <w:rPr>
            <w:rStyle w:val="Hipervnculo"/>
            <w:rFonts w:cs="TimesNewRomanPSMT"/>
            <w:noProof/>
          </w:rPr>
          <w:t xml:space="preserve"> Gráfico de las interacciones para la respuesta Alcohol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78" w:history="1">
        <w:r w:rsidRPr="00AE2EF4">
          <w:rPr>
            <w:rStyle w:val="Hipervnculo"/>
            <w:noProof/>
          </w:rPr>
          <w:t>Figura V</w:t>
        </w:r>
        <w:r w:rsidRPr="00AE2EF4">
          <w:rPr>
            <w:rStyle w:val="Hipervnculo"/>
            <w:noProof/>
          </w:rPr>
          <w:noBreakHyphen/>
          <w:t>8 Gráfico de los efectos principales para las respuestas (a) Ésteres, (b) Alcholes, (c) Terpenos, (d) Ácidos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79" w:history="1">
        <w:r w:rsidRPr="00AE2EF4">
          <w:rPr>
            <w:rStyle w:val="Hipervnculo"/>
            <w:noProof/>
          </w:rPr>
          <w:t>Figura V</w:t>
        </w:r>
        <w:r w:rsidRPr="00AE2EF4">
          <w:rPr>
            <w:rStyle w:val="Hipervnculo"/>
            <w:noProof/>
          </w:rPr>
          <w:noBreakHyphen/>
          <w:t>9 Etapas del proceso de obtención de Vino Espumantes de Naranja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80" w:history="1">
        <w:r w:rsidRPr="00AE2EF4">
          <w:rPr>
            <w:rStyle w:val="Hipervnculo"/>
            <w:noProof/>
          </w:rPr>
          <w:t>Figura VI</w:t>
        </w:r>
        <w:r w:rsidRPr="00AE2EF4">
          <w:rPr>
            <w:rStyle w:val="Hipervnculo"/>
            <w:noProof/>
          </w:rPr>
          <w:noBreakHyphen/>
          <w:t xml:space="preserve">1 Esquema del procedimiento de retención y elución de los distintos compuestos aromáticos del vino para el caso del cartucho ISOLUTE® ENV+. </w:t>
        </w:r>
        <w:r w:rsidRPr="00AE2EF4">
          <w:rPr>
            <w:rStyle w:val="Hipervnculo"/>
            <w:rFonts w:cs="Calibri"/>
            <w:noProof/>
          </w:rPr>
          <w:t>(Adaptado de International Sorbent Technology (2001)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81" w:history="1">
        <w:r w:rsidRPr="00AE2EF4">
          <w:rPr>
            <w:rStyle w:val="Hipervnculo"/>
            <w:noProof/>
          </w:rPr>
          <w:t>Figura VI</w:t>
        </w:r>
        <w:r w:rsidRPr="00AE2EF4">
          <w:rPr>
            <w:rStyle w:val="Hipervnculo"/>
            <w:noProof/>
          </w:rPr>
          <w:noBreakHyphen/>
          <w:t xml:space="preserve">2 </w:t>
        </w:r>
        <w:r w:rsidRPr="00AE2EF4">
          <w:rPr>
            <w:rStyle w:val="Hipervnculo"/>
            <w:rFonts w:cs="Calibri"/>
            <w:noProof/>
          </w:rPr>
          <w:t>Estructura de la fase utilizada en el cartucho ISOLUTE® ENV+ formado por una estructura básica de poliestireno derivatizado.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82" w:history="1">
        <w:r w:rsidRPr="00AE2EF4">
          <w:rPr>
            <w:rStyle w:val="Hipervnculo"/>
            <w:noProof/>
          </w:rPr>
          <w:t>Figura VI</w:t>
        </w:r>
        <w:r w:rsidRPr="00AE2EF4">
          <w:rPr>
            <w:rStyle w:val="Hipervnculo"/>
            <w:noProof/>
          </w:rPr>
          <w:noBreakHyphen/>
          <w:t>3 Principales compuestos terpénicos reportados en naranja y vinos de naranja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83" w:history="1">
        <w:r w:rsidRPr="00AE2EF4">
          <w:rPr>
            <w:rStyle w:val="Hipervnculo"/>
            <w:noProof/>
          </w:rPr>
          <w:t>Figura VI</w:t>
        </w:r>
        <w:r w:rsidRPr="00AE2EF4">
          <w:rPr>
            <w:rStyle w:val="Hipervnculo"/>
            <w:noProof/>
          </w:rPr>
          <w:noBreakHyphen/>
          <w:t xml:space="preserve">4 </w:t>
        </w:r>
        <w:r w:rsidRPr="00AE2EF4">
          <w:rPr>
            <w:rStyle w:val="Hipervnculo"/>
            <w:rFonts w:cs="TTE11BB3E0t00"/>
            <w:noProof/>
          </w:rPr>
          <w:t xml:space="preserve"> Perfil gascromatográfico de la fracción libre, extracción con cartucho ISOLUTE </w:t>
        </w:r>
        <w:r w:rsidRPr="00AE2EF4">
          <w:rPr>
            <w:rStyle w:val="Hipervnculo"/>
            <w:rFonts w:cs="TTE11BC490t00"/>
            <w:noProof/>
          </w:rPr>
          <w:t xml:space="preserve">_ </w:t>
        </w:r>
        <w:r w:rsidRPr="00AE2EF4">
          <w:rPr>
            <w:rStyle w:val="Hipervnculo"/>
            <w:rFonts w:cs="TTE11BB3E0t00"/>
            <w:noProof/>
          </w:rPr>
          <w:t>ENV+, del vino de naranja, obtenido en columna capilar de  silica fundida, fase estacionaria BP 20 (SGE, Australia)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84" w:history="1">
        <w:r w:rsidRPr="00AE2EF4">
          <w:rPr>
            <w:rStyle w:val="Hipervnculo"/>
            <w:noProof/>
          </w:rPr>
          <w:t>Figura VI</w:t>
        </w:r>
        <w:r w:rsidRPr="00AE2EF4">
          <w:rPr>
            <w:rStyle w:val="Hipervnculo"/>
            <w:noProof/>
          </w:rPr>
          <w:noBreakHyphen/>
          <w:t>5</w:t>
        </w:r>
        <w:r w:rsidRPr="00AE2EF4">
          <w:rPr>
            <w:rStyle w:val="Hipervnculo"/>
            <w:rFonts w:cs="TTE11BB3E0t00"/>
            <w:noProof/>
          </w:rPr>
          <w:t xml:space="preserve"> Perfil gascromatográfico de la fracción libre, extracción con cartucho ISOLUTE </w:t>
        </w:r>
        <w:r w:rsidRPr="00AE2EF4">
          <w:rPr>
            <w:rStyle w:val="Hipervnculo"/>
            <w:rFonts w:cs="TTE11BC490t00"/>
            <w:noProof/>
          </w:rPr>
          <w:t xml:space="preserve">_ </w:t>
        </w:r>
        <w:r w:rsidRPr="00AE2EF4">
          <w:rPr>
            <w:rStyle w:val="Hipervnculo"/>
            <w:rFonts w:cs="TTE11BB3E0t00"/>
            <w:noProof/>
          </w:rPr>
          <w:t>ENV+, de un espumante de naranja, obtenido en columna capilar de silica fundida, fase estacionaria BP 20 (SGE, Australia)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85" w:history="1">
        <w:r w:rsidRPr="00AE2EF4">
          <w:rPr>
            <w:rStyle w:val="Hipervnculo"/>
            <w:noProof/>
          </w:rPr>
          <w:t>Figura VI</w:t>
        </w:r>
        <w:r w:rsidRPr="00AE2EF4">
          <w:rPr>
            <w:rStyle w:val="Hipervnculo"/>
            <w:noProof/>
          </w:rPr>
          <w:noBreakHyphen/>
          <w:t>6 Concentración  en (µg. L</w:t>
        </w:r>
        <w:r w:rsidRPr="00AE2EF4">
          <w:rPr>
            <w:rStyle w:val="Hipervnculo"/>
            <w:noProof/>
            <w:vertAlign w:val="superscript"/>
          </w:rPr>
          <w:t>-1</w:t>
        </w:r>
        <w:r w:rsidRPr="00AE2EF4">
          <w:rPr>
            <w:rStyle w:val="Hipervnculo"/>
            <w:noProof/>
          </w:rPr>
          <w:t>) de ésteres, alcoholes y ácidos en el vino base y los espumantes estudiados.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86" w:history="1">
        <w:r w:rsidRPr="00AE2EF4">
          <w:rPr>
            <w:rStyle w:val="Hipervnculo"/>
            <w:noProof/>
          </w:rPr>
          <w:t>Figura VI</w:t>
        </w:r>
        <w:r w:rsidRPr="00AE2EF4">
          <w:rPr>
            <w:rStyle w:val="Hipervnculo"/>
            <w:noProof/>
          </w:rPr>
          <w:noBreakHyphen/>
          <w:t xml:space="preserve">7 </w:t>
        </w:r>
        <w:r w:rsidRPr="00AE2EF4">
          <w:rPr>
            <w:rStyle w:val="Hipervnculo"/>
            <w:rFonts w:cs="TTE11BB3E0t00"/>
            <w:noProof/>
          </w:rPr>
          <w:t xml:space="preserve">Reacción de Ehrlich de formación de los alcoholes </w:t>
        </w:r>
        <w:r w:rsidRPr="00AE2EF4">
          <w:rPr>
            <w:rStyle w:val="Hipervnculo"/>
            <w:rFonts w:cs="Symbol"/>
            <w:noProof/>
          </w:rPr>
          <w:t>β</w:t>
        </w:r>
        <w:r w:rsidRPr="00AE2EF4">
          <w:rPr>
            <w:rStyle w:val="Hipervnculo"/>
            <w:rFonts w:cs="TTE11BB3E0t00"/>
            <w:noProof/>
          </w:rPr>
          <w:t>-feniletílico y 3-metiltio- 1-propanol a partir de los aminoácidos fenil-alanina y metionina respectivamente.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87" w:history="1">
        <w:r w:rsidRPr="00AE2EF4">
          <w:rPr>
            <w:rStyle w:val="Hipervnculo"/>
            <w:noProof/>
          </w:rPr>
          <w:t>Figura VI</w:t>
        </w:r>
        <w:r w:rsidRPr="00AE2EF4">
          <w:rPr>
            <w:rStyle w:val="Hipervnculo"/>
            <w:noProof/>
          </w:rPr>
          <w:noBreakHyphen/>
          <w:t>8 Gráfico de las interacciones para las respuestas (a) succinato de dietilo y (b) malato de dietilo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88" w:history="1">
        <w:r w:rsidRPr="00AE2EF4">
          <w:rPr>
            <w:rStyle w:val="Hipervnculo"/>
            <w:noProof/>
          </w:rPr>
          <w:t>Figura VI</w:t>
        </w:r>
        <w:r w:rsidRPr="00AE2EF4">
          <w:rPr>
            <w:rStyle w:val="Hipervnculo"/>
            <w:noProof/>
          </w:rPr>
          <w:noBreakHyphen/>
          <w:t>9 Gráfico de las interacciones para las respuestas (a) Lactato de etilo y (b) ɤ-butirolactona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r:id="rId5" w:anchor="_Toc431024289" w:history="1">
        <w:r w:rsidRPr="00AE2EF4">
          <w:rPr>
            <w:rStyle w:val="Hipervnculo"/>
            <w:noProof/>
          </w:rPr>
          <w:t>Figura VI</w:t>
        </w:r>
        <w:r w:rsidRPr="00AE2EF4">
          <w:rPr>
            <w:rStyle w:val="Hipervnculo"/>
            <w:noProof/>
          </w:rPr>
          <w:noBreakHyphen/>
          <w:t>10 Analisis de PCA para los vinos espumantes de naranja. (a)-Proyección de las muestras en  dim.1 y dim2 y cargas factoriales de los compuestos volátiles libres.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90" w:history="1">
        <w:r w:rsidRPr="00AE2EF4">
          <w:rPr>
            <w:rStyle w:val="Hipervnculo"/>
            <w:noProof/>
          </w:rPr>
          <w:t>Figura VII</w:t>
        </w:r>
        <w:r w:rsidRPr="00AE2EF4">
          <w:rPr>
            <w:rStyle w:val="Hipervnculo"/>
            <w:noProof/>
          </w:rPr>
          <w:noBreakHyphen/>
          <w:t>1 Valores medios para la aceptabilidad global en las 6 muestras ensayadas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91" w:history="1">
        <w:r w:rsidRPr="00AE2EF4">
          <w:rPr>
            <w:rStyle w:val="Hipervnculo"/>
            <w:noProof/>
          </w:rPr>
          <w:t>Figura VII</w:t>
        </w:r>
        <w:r w:rsidRPr="00AE2EF4">
          <w:rPr>
            <w:rStyle w:val="Hipervnculo"/>
            <w:noProof/>
          </w:rPr>
          <w:noBreakHyphen/>
          <w:t>2 Mapa perceptual del ensayo Napping® y sus correspondientes descriptores  para los Vinos espumantes de naranja.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92" w:history="1">
        <w:r w:rsidRPr="00AE2EF4">
          <w:rPr>
            <w:rStyle w:val="Hipervnculo"/>
            <w:noProof/>
          </w:rPr>
          <w:t>Figura VII</w:t>
        </w:r>
        <w:r w:rsidRPr="00AE2EF4">
          <w:rPr>
            <w:rStyle w:val="Hipervnculo"/>
            <w:noProof/>
          </w:rPr>
          <w:noBreakHyphen/>
          <w:t>3 Valores promedios para la aceptabilidad global en 4 muestras de espumantes tratados con bentonita y con 9 meses de contacto con sus borras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44002C" w:rsidRDefault="0044002C" w:rsidP="0044002C">
      <w:pPr>
        <w:pStyle w:val="Tabladeilustracione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s-ES" w:eastAsia="es-ES"/>
        </w:rPr>
      </w:pPr>
      <w:hyperlink w:anchor="_Toc431024293" w:history="1">
        <w:r w:rsidRPr="00AE2EF4">
          <w:rPr>
            <w:rStyle w:val="Hipervnculo"/>
            <w:noProof/>
          </w:rPr>
          <w:t>Figura VII</w:t>
        </w:r>
        <w:r w:rsidRPr="00AE2EF4">
          <w:rPr>
            <w:rStyle w:val="Hipervnculo"/>
            <w:noProof/>
          </w:rPr>
          <w:noBreakHyphen/>
          <w:t>4  Mapa perceptual bidimensional obtenido como respuesta a la pregunta (CATA)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_Toc431024293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485EE8" w:rsidRDefault="0044002C" w:rsidP="0044002C">
      <w:r>
        <w:rPr>
          <w:szCs w:val="24"/>
        </w:rPr>
        <w:fldChar w:fldCharType="end"/>
      </w:r>
    </w:p>
    <w:sectPr w:rsidR="00485EE8" w:rsidSect="00485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1BB3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Optim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E11BC4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1F4"/>
    <w:multiLevelType w:val="hybridMultilevel"/>
    <w:tmpl w:val="79AACF6E"/>
    <w:lvl w:ilvl="0" w:tplc="A724C22E">
      <w:numFmt w:val="bullet"/>
      <w:lvlText w:val="-"/>
      <w:lvlJc w:val="left"/>
      <w:pPr>
        <w:ind w:left="720" w:hanging="360"/>
      </w:pPr>
      <w:rPr>
        <w:rFonts w:ascii="Cambria" w:eastAsiaTheme="minorHAnsi" w:hAnsi="Cambria" w:cs="TTE11BB3E0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5A0C"/>
    <w:multiLevelType w:val="hybridMultilevel"/>
    <w:tmpl w:val="5802A172"/>
    <w:lvl w:ilvl="0" w:tplc="DBB673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6E00"/>
    <w:multiLevelType w:val="multilevel"/>
    <w:tmpl w:val="710A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3091E"/>
    <w:multiLevelType w:val="hybridMultilevel"/>
    <w:tmpl w:val="CF720834"/>
    <w:lvl w:ilvl="0" w:tplc="A724C22E">
      <w:numFmt w:val="bullet"/>
      <w:lvlText w:val="-"/>
      <w:lvlJc w:val="left"/>
      <w:pPr>
        <w:ind w:left="720" w:hanging="360"/>
      </w:pPr>
      <w:rPr>
        <w:rFonts w:ascii="Cambria" w:eastAsiaTheme="minorHAnsi" w:hAnsi="Cambria" w:cs="TTE11BB3E0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37D91"/>
    <w:multiLevelType w:val="hybridMultilevel"/>
    <w:tmpl w:val="0986C6EE"/>
    <w:lvl w:ilvl="0" w:tplc="FE2EE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A3EE2"/>
    <w:multiLevelType w:val="hybridMultilevel"/>
    <w:tmpl w:val="3B20B554"/>
    <w:lvl w:ilvl="0" w:tplc="A724C22E">
      <w:numFmt w:val="bullet"/>
      <w:lvlText w:val="-"/>
      <w:lvlJc w:val="left"/>
      <w:pPr>
        <w:ind w:left="720" w:hanging="360"/>
      </w:pPr>
      <w:rPr>
        <w:rFonts w:ascii="Cambria" w:eastAsiaTheme="minorHAnsi" w:hAnsi="Cambria" w:cs="TTE11BB3E0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20FE2"/>
    <w:multiLevelType w:val="hybridMultilevel"/>
    <w:tmpl w:val="B6A0A78A"/>
    <w:lvl w:ilvl="0" w:tplc="46FA6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4AE3A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A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2B0690"/>
    <w:multiLevelType w:val="hybridMultilevel"/>
    <w:tmpl w:val="C1043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033B2"/>
    <w:multiLevelType w:val="hybridMultilevel"/>
    <w:tmpl w:val="C05E658E"/>
    <w:lvl w:ilvl="0" w:tplc="FE2EE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202F6"/>
    <w:multiLevelType w:val="hybridMultilevel"/>
    <w:tmpl w:val="F99C7CC0"/>
    <w:lvl w:ilvl="0" w:tplc="A724C22E">
      <w:numFmt w:val="bullet"/>
      <w:lvlText w:val="-"/>
      <w:lvlJc w:val="left"/>
      <w:pPr>
        <w:ind w:left="720" w:hanging="360"/>
      </w:pPr>
      <w:rPr>
        <w:rFonts w:ascii="Cambria" w:eastAsiaTheme="minorHAnsi" w:hAnsi="Cambria" w:cs="TTE11BB3E0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C6B6D"/>
    <w:multiLevelType w:val="hybridMultilevel"/>
    <w:tmpl w:val="0C743DCC"/>
    <w:lvl w:ilvl="0" w:tplc="FE2EE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C28F9"/>
    <w:multiLevelType w:val="hybridMultilevel"/>
    <w:tmpl w:val="0754A5EE"/>
    <w:lvl w:ilvl="0" w:tplc="FE2EE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85308"/>
    <w:multiLevelType w:val="hybridMultilevel"/>
    <w:tmpl w:val="5F747AC2"/>
    <w:lvl w:ilvl="0" w:tplc="FE2EE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E2196"/>
    <w:multiLevelType w:val="hybridMultilevel"/>
    <w:tmpl w:val="4860FEBE"/>
    <w:lvl w:ilvl="0" w:tplc="FE2EE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7155C"/>
    <w:multiLevelType w:val="hybridMultilevel"/>
    <w:tmpl w:val="18944642"/>
    <w:lvl w:ilvl="0" w:tplc="FE2EEA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3A777F"/>
    <w:multiLevelType w:val="multilevel"/>
    <w:tmpl w:val="ADF65B2C"/>
    <w:lvl w:ilvl="0">
      <w:start w:val="1"/>
      <w:numFmt w:val="upperRoman"/>
      <w:pStyle w:val="Ttulo1"/>
      <w:lvlText w:val="CAPITULO %1"/>
      <w:lvlJc w:val="left"/>
      <w:pPr>
        <w:ind w:left="47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Ttulo2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pStyle w:val="Ttulo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F501F32"/>
    <w:multiLevelType w:val="hybridMultilevel"/>
    <w:tmpl w:val="B56EE974"/>
    <w:lvl w:ilvl="0" w:tplc="12C8D96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B58DC"/>
    <w:multiLevelType w:val="hybridMultilevel"/>
    <w:tmpl w:val="32E60FA4"/>
    <w:lvl w:ilvl="0" w:tplc="5EF0AF2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A763E"/>
    <w:multiLevelType w:val="hybridMultilevel"/>
    <w:tmpl w:val="28245A32"/>
    <w:lvl w:ilvl="0" w:tplc="A8D205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0F7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F472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1E04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B087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D85B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8240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561D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F6F7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6B81EB1"/>
    <w:multiLevelType w:val="hybridMultilevel"/>
    <w:tmpl w:val="2898C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0DD60">
      <w:numFmt w:val="bullet"/>
      <w:lvlText w:val="-"/>
      <w:lvlJc w:val="left"/>
      <w:pPr>
        <w:ind w:left="1440" w:hanging="360"/>
      </w:pPr>
      <w:rPr>
        <w:rFonts w:ascii="Cambria" w:eastAsiaTheme="minorHAnsi" w:hAnsi="Cambria" w:cs="TTE11BB3E0t00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167F8"/>
    <w:multiLevelType w:val="hybridMultilevel"/>
    <w:tmpl w:val="D192524C"/>
    <w:lvl w:ilvl="0" w:tplc="FE2EE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EEA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770A5"/>
    <w:multiLevelType w:val="hybridMultilevel"/>
    <w:tmpl w:val="B31E172E"/>
    <w:lvl w:ilvl="0" w:tplc="7C3A238A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658C9"/>
    <w:multiLevelType w:val="hybridMultilevel"/>
    <w:tmpl w:val="E1DC5F90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B94125"/>
    <w:multiLevelType w:val="hybridMultilevel"/>
    <w:tmpl w:val="07ACB786"/>
    <w:lvl w:ilvl="0" w:tplc="12C8D96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6"/>
  </w:num>
  <w:num w:numId="4">
    <w:abstractNumId w:val="18"/>
  </w:num>
  <w:num w:numId="5">
    <w:abstractNumId w:val="21"/>
  </w:num>
  <w:num w:numId="6">
    <w:abstractNumId w:val="17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5"/>
  </w:num>
  <w:num w:numId="15">
    <w:abstractNumId w:val="19"/>
  </w:num>
  <w:num w:numId="16">
    <w:abstractNumId w:val="11"/>
  </w:num>
  <w:num w:numId="17">
    <w:abstractNumId w:val="14"/>
  </w:num>
  <w:num w:numId="18">
    <w:abstractNumId w:val="4"/>
  </w:num>
  <w:num w:numId="19">
    <w:abstractNumId w:val="12"/>
  </w:num>
  <w:num w:numId="20">
    <w:abstractNumId w:val="20"/>
  </w:num>
  <w:num w:numId="21">
    <w:abstractNumId w:val="22"/>
  </w:num>
  <w:num w:numId="22">
    <w:abstractNumId w:val="1"/>
  </w:num>
  <w:num w:numId="23">
    <w:abstractNumId w:val="2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4002C"/>
    <w:rsid w:val="003C7B20"/>
    <w:rsid w:val="0044002C"/>
    <w:rsid w:val="00485EE8"/>
    <w:rsid w:val="006C3B60"/>
    <w:rsid w:val="00710E2D"/>
    <w:rsid w:val="00830C96"/>
    <w:rsid w:val="00944B97"/>
    <w:rsid w:val="00AD3EBA"/>
    <w:rsid w:val="00DB26B0"/>
    <w:rsid w:val="00FD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2C"/>
    <w:pPr>
      <w:jc w:val="both"/>
    </w:pPr>
    <w:rPr>
      <w:rFonts w:asciiTheme="majorHAnsi" w:hAnsiTheme="majorHAnsi"/>
      <w:sz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44002C"/>
    <w:pPr>
      <w:numPr>
        <w:numId w:val="24"/>
      </w:numPr>
      <w:spacing w:before="100" w:beforeAutospacing="1" w:after="100" w:afterAutospacing="1" w:line="240" w:lineRule="auto"/>
      <w:ind w:left="1776"/>
      <w:jc w:val="center"/>
      <w:outlineLvl w:val="0"/>
    </w:pPr>
    <w:rPr>
      <w:rFonts w:eastAsia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002C"/>
    <w:pPr>
      <w:keepNext/>
      <w:keepLines/>
      <w:numPr>
        <w:ilvl w:val="1"/>
        <w:numId w:val="24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002C"/>
    <w:pPr>
      <w:keepNext/>
      <w:keepLines/>
      <w:numPr>
        <w:ilvl w:val="2"/>
        <w:numId w:val="24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4002C"/>
    <w:pPr>
      <w:keepNext/>
      <w:keepLines/>
      <w:numPr>
        <w:ilvl w:val="3"/>
        <w:numId w:val="24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002C"/>
    <w:rPr>
      <w:rFonts w:asciiTheme="majorHAnsi" w:eastAsia="Times New Roman" w:hAnsiTheme="majorHAnsi" w:cs="Times New Roman"/>
      <w:b/>
      <w:bCs/>
      <w:kern w:val="36"/>
      <w:sz w:val="48"/>
      <w:szCs w:val="4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40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44002C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4400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02C"/>
    <w:rPr>
      <w:rFonts w:ascii="Tahoma" w:hAnsi="Tahoma" w:cs="Tahoma"/>
      <w:sz w:val="16"/>
      <w:szCs w:val="16"/>
      <w:lang w:val="es-ES_tradnl"/>
    </w:rPr>
  </w:style>
  <w:style w:type="paragraph" w:styleId="Textoindependiente">
    <w:name w:val="Body Text"/>
    <w:basedOn w:val="Normal"/>
    <w:link w:val="TextoindependienteCar"/>
    <w:rsid w:val="0044002C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002C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400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A7">
    <w:name w:val="A7"/>
    <w:uiPriority w:val="99"/>
    <w:rsid w:val="0044002C"/>
    <w:rPr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4002C"/>
    <w:rPr>
      <w:color w:val="0000FF"/>
      <w:u w:val="single"/>
    </w:rPr>
  </w:style>
  <w:style w:type="paragraph" w:customStyle="1" w:styleId="Default">
    <w:name w:val="Default"/>
    <w:rsid w:val="00440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4002C"/>
    <w:rPr>
      <w:i/>
      <w:iCs/>
    </w:rPr>
  </w:style>
  <w:style w:type="table" w:styleId="Tablaconcuadrcula">
    <w:name w:val="Table Grid"/>
    <w:basedOn w:val="Tablanormal"/>
    <w:uiPriority w:val="59"/>
    <w:rsid w:val="0044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chete-llamada1">
    <w:name w:val="corchete-llamada1"/>
    <w:basedOn w:val="Fuentedeprrafopredeter"/>
    <w:rsid w:val="0044002C"/>
    <w:rPr>
      <w:vanish/>
      <w:webHidden w:val="0"/>
      <w:specVanish w:val="0"/>
    </w:rPr>
  </w:style>
  <w:style w:type="character" w:customStyle="1" w:styleId="hps">
    <w:name w:val="hps"/>
    <w:basedOn w:val="Fuentedeprrafopredeter"/>
    <w:rsid w:val="0044002C"/>
  </w:style>
  <w:style w:type="paragraph" w:customStyle="1" w:styleId="Pa11">
    <w:name w:val="Pa11"/>
    <w:basedOn w:val="Default"/>
    <w:next w:val="Default"/>
    <w:uiPriority w:val="99"/>
    <w:rsid w:val="0044002C"/>
    <w:pPr>
      <w:spacing w:line="201" w:lineRule="atLeast"/>
    </w:pPr>
    <w:rPr>
      <w:rFonts w:ascii="Optimum" w:hAnsi="Optimum" w:cstheme="minorBidi"/>
      <w:color w:val="auto"/>
    </w:rPr>
  </w:style>
  <w:style w:type="paragraph" w:styleId="Sinespaciado">
    <w:name w:val="No Spacing"/>
    <w:link w:val="SinespaciadoCar"/>
    <w:uiPriority w:val="1"/>
    <w:qFormat/>
    <w:rsid w:val="0044002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40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02C"/>
    <w:rPr>
      <w:rFonts w:asciiTheme="majorHAnsi" w:hAnsiTheme="majorHAnsi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40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02C"/>
    <w:rPr>
      <w:rFonts w:asciiTheme="majorHAnsi" w:hAnsiTheme="majorHAnsi"/>
      <w:sz w:val="24"/>
      <w:lang w:val="es-ES_tradnl"/>
    </w:rPr>
  </w:style>
  <w:style w:type="character" w:customStyle="1" w:styleId="A13">
    <w:name w:val="A13"/>
    <w:uiPriority w:val="99"/>
    <w:rsid w:val="0044002C"/>
    <w:rPr>
      <w:color w:val="000000"/>
      <w:sz w:val="12"/>
      <w:szCs w:val="1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4002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4002C"/>
    <w:rPr>
      <w:rFonts w:asciiTheme="majorHAnsi" w:hAnsiTheme="majorHAnsi"/>
      <w:sz w:val="16"/>
      <w:szCs w:val="16"/>
      <w:lang w:val="es-ES_tradnl"/>
    </w:rPr>
  </w:style>
  <w:style w:type="character" w:customStyle="1" w:styleId="apple-converted-space">
    <w:name w:val="apple-converted-space"/>
    <w:basedOn w:val="Fuentedeprrafopredeter"/>
    <w:rsid w:val="0044002C"/>
  </w:style>
  <w:style w:type="character" w:customStyle="1" w:styleId="tab-pane">
    <w:name w:val="tab-pane"/>
    <w:basedOn w:val="Fuentedeprrafopredeter"/>
    <w:rsid w:val="0044002C"/>
  </w:style>
  <w:style w:type="character" w:customStyle="1" w:styleId="SinespaciadoCar">
    <w:name w:val="Sin espaciado Car"/>
    <w:basedOn w:val="Fuentedeprrafopredeter"/>
    <w:link w:val="Sinespaciado"/>
    <w:uiPriority w:val="1"/>
    <w:rsid w:val="0044002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0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4002C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Refdenotaalpie">
    <w:name w:val="footnote reference"/>
    <w:uiPriority w:val="99"/>
    <w:rsid w:val="0044002C"/>
    <w:rPr>
      <w:color w:val="000000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4002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4002C"/>
    <w:rPr>
      <w:rFonts w:asciiTheme="majorHAnsi" w:hAnsiTheme="majorHAnsi"/>
      <w:sz w:val="24"/>
      <w:lang w:val="es-ES_tradnl"/>
    </w:rPr>
  </w:style>
  <w:style w:type="paragraph" w:styleId="TDC1">
    <w:name w:val="toc 1"/>
    <w:basedOn w:val="Normal"/>
    <w:next w:val="Normal"/>
    <w:autoRedefine/>
    <w:uiPriority w:val="39"/>
    <w:unhideWhenUsed/>
    <w:rsid w:val="0044002C"/>
    <w:pPr>
      <w:tabs>
        <w:tab w:val="right" w:pos="8494"/>
      </w:tabs>
      <w:spacing w:before="120" w:after="0" w:line="360" w:lineRule="auto"/>
    </w:pPr>
    <w:rPr>
      <w:b/>
      <w:bCs/>
      <w:caps/>
      <w:noProof/>
      <w:color w:val="0070C0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4002C"/>
    <w:pPr>
      <w:tabs>
        <w:tab w:val="left" w:pos="660"/>
        <w:tab w:val="right" w:pos="8494"/>
      </w:tabs>
      <w:spacing w:after="0" w:line="360" w:lineRule="auto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44002C"/>
    <w:pPr>
      <w:spacing w:after="0"/>
      <w:ind w:left="22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4002C"/>
    <w:pPr>
      <w:spacing w:after="0"/>
      <w:ind w:left="44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4002C"/>
    <w:pPr>
      <w:spacing w:after="0"/>
      <w:ind w:left="6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4002C"/>
    <w:pPr>
      <w:spacing w:after="0"/>
      <w:ind w:left="88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4002C"/>
    <w:pPr>
      <w:spacing w:after="0"/>
      <w:ind w:left="11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4002C"/>
    <w:pPr>
      <w:spacing w:after="0"/>
      <w:ind w:left="132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4002C"/>
    <w:pPr>
      <w:spacing w:after="0"/>
      <w:ind w:left="1540"/>
    </w:pPr>
    <w:rPr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44002C"/>
    <w:pPr>
      <w:spacing w:line="240" w:lineRule="auto"/>
    </w:pPr>
    <w:rPr>
      <w:b/>
      <w:bCs/>
      <w:sz w:val="20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44002C"/>
    <w:pPr>
      <w:spacing w:after="0"/>
    </w:pPr>
  </w:style>
  <w:style w:type="character" w:styleId="nfasisintenso">
    <w:name w:val="Intense Emphasis"/>
    <w:basedOn w:val="Fuentedeprrafopredeter"/>
    <w:uiPriority w:val="21"/>
    <w:qFormat/>
    <w:rsid w:val="0044002C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44002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400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/>
    </w:rPr>
  </w:style>
  <w:style w:type="paragraph" w:customStyle="1" w:styleId="Estilo1">
    <w:name w:val="Estilo1"/>
    <w:basedOn w:val="TDC1"/>
    <w:qFormat/>
    <w:rsid w:val="0044002C"/>
    <w:rPr>
      <w:caps w:val="0"/>
    </w:rPr>
  </w:style>
  <w:style w:type="paragraph" w:customStyle="1" w:styleId="Estilo2">
    <w:name w:val="Estilo2"/>
    <w:basedOn w:val="Estilo1"/>
    <w:qFormat/>
    <w:rsid w:val="0044002C"/>
  </w:style>
  <w:style w:type="paragraph" w:customStyle="1" w:styleId="Estilo3">
    <w:name w:val="Estilo3"/>
    <w:basedOn w:val="Ttulo1"/>
    <w:qFormat/>
    <w:rsid w:val="0044002C"/>
  </w:style>
  <w:style w:type="paragraph" w:customStyle="1" w:styleId="CapituloIII">
    <w:name w:val="Capitulo III"/>
    <w:basedOn w:val="Estilo3"/>
    <w:qFormat/>
    <w:rsid w:val="0044002C"/>
  </w:style>
  <w:style w:type="paragraph" w:styleId="TtulodeTDC">
    <w:name w:val="TOC Heading"/>
    <w:basedOn w:val="Ttulo1"/>
    <w:next w:val="Normal"/>
    <w:uiPriority w:val="39"/>
    <w:semiHidden/>
    <w:unhideWhenUsed/>
    <w:qFormat/>
    <w:rsid w:val="0044002C"/>
    <w:pPr>
      <w:keepNext/>
      <w:keepLines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val="es-ES" w:eastAsia="en-US"/>
    </w:rPr>
  </w:style>
  <w:style w:type="paragraph" w:customStyle="1" w:styleId="ParaAttribute0">
    <w:name w:val="ParaAttribute0"/>
    <w:rsid w:val="0044002C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val="es-MX" w:eastAsia="es-MX"/>
    </w:rPr>
  </w:style>
  <w:style w:type="paragraph" w:customStyle="1" w:styleId="ParaAttribute1">
    <w:name w:val="ParaAttribute1"/>
    <w:rsid w:val="0044002C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0"/>
      <w:szCs w:val="20"/>
      <w:lang w:val="es-MX" w:eastAsia="es-MX"/>
    </w:rPr>
  </w:style>
  <w:style w:type="character" w:customStyle="1" w:styleId="CharAttribute1">
    <w:name w:val="CharAttribute1"/>
    <w:rsid w:val="0044002C"/>
    <w:rPr>
      <w:rFonts w:ascii="Cambria" w:eastAsia="Cambria" w:hAnsi="Cambria"/>
      <w:color w:val="0070C0"/>
      <w:sz w:val="32"/>
    </w:rPr>
  </w:style>
  <w:style w:type="character" w:customStyle="1" w:styleId="CharAttribute2">
    <w:name w:val="CharAttribute2"/>
    <w:rsid w:val="0044002C"/>
    <w:rPr>
      <w:rFonts w:ascii="Cambria" w:eastAsia="Cambria" w:hAnsi="Cambr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andreina\Desktop\TESIS%20ANDREINA%20VERSION%2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2341</Words>
  <Characters>12881</Characters>
  <Application>Microsoft Office Word</Application>
  <DocSecurity>0</DocSecurity>
  <Lines>107</Lines>
  <Paragraphs>30</Paragraphs>
  <ScaleCrop>false</ScaleCrop>
  <Company/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 Stefani</dc:creator>
  <cp:lastModifiedBy>Andreina Stefani</cp:lastModifiedBy>
  <cp:revision>1</cp:revision>
  <dcterms:created xsi:type="dcterms:W3CDTF">2015-11-19T19:46:00Z</dcterms:created>
  <dcterms:modified xsi:type="dcterms:W3CDTF">2015-11-19T19:47:00Z</dcterms:modified>
</cp:coreProperties>
</file>