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85" w:rsidRPr="00BB6925" w:rsidRDefault="00C13101" w:rsidP="00F21A8A">
      <w:pPr>
        <w:spacing w:after="120" w:line="360" w:lineRule="auto"/>
        <w:ind w:firstLine="720"/>
        <w:jc w:val="both"/>
        <w:rPr>
          <w:rFonts w:ascii="Times New Roman" w:hAnsi="Times New Roman" w:cs="Times New Roman"/>
          <w:b/>
          <w:sz w:val="24"/>
          <w:szCs w:val="24"/>
          <w:lang w:val="es-ES"/>
        </w:rPr>
      </w:pPr>
      <w:r w:rsidRPr="00BB6925">
        <w:rPr>
          <w:rFonts w:ascii="Times New Roman" w:hAnsi="Times New Roman" w:cs="Times New Roman"/>
          <w:b/>
          <w:sz w:val="24"/>
          <w:szCs w:val="24"/>
          <w:lang w:val="es-ES"/>
        </w:rPr>
        <w:t>RESUMEN</w:t>
      </w:r>
    </w:p>
    <w:p w:rsidR="00F21A8A" w:rsidRPr="0017002B" w:rsidRDefault="00844FA9" w:rsidP="00F21A8A">
      <w:pPr>
        <w:spacing w:after="120" w:line="360" w:lineRule="auto"/>
        <w:ind w:firstLine="720"/>
        <w:jc w:val="both"/>
        <w:rPr>
          <w:rFonts w:ascii="Times New Roman" w:eastAsia="Calibri" w:hAnsi="Times New Roman" w:cs="Times New Roman"/>
          <w:iCs/>
          <w:color w:val="000000" w:themeColor="text1"/>
          <w:sz w:val="24"/>
          <w:szCs w:val="24"/>
          <w:lang w:val="es-ES"/>
        </w:rPr>
      </w:pPr>
      <w:r>
        <w:rPr>
          <w:rFonts w:ascii="Times New Roman" w:hAnsi="Times New Roman" w:cs="Times New Roman"/>
          <w:sz w:val="24"/>
          <w:szCs w:val="24"/>
          <w:lang w:val="es-ES"/>
        </w:rPr>
        <w:t xml:space="preserve">La entrada PI 126944 de </w:t>
      </w:r>
      <w:r>
        <w:rPr>
          <w:rFonts w:ascii="Times New Roman" w:hAnsi="Times New Roman" w:cs="Times New Roman"/>
          <w:i/>
          <w:sz w:val="24"/>
          <w:szCs w:val="24"/>
          <w:lang w:val="es-ES"/>
        </w:rPr>
        <w:t>S</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peruvianum</w:t>
      </w:r>
      <w:r>
        <w:rPr>
          <w:rFonts w:ascii="Times New Roman" w:hAnsi="Times New Roman" w:cs="Times New Roman"/>
          <w:sz w:val="24"/>
          <w:szCs w:val="24"/>
          <w:lang w:val="es-ES"/>
        </w:rPr>
        <w:t xml:space="preserve"> ha sido descrita como resistente a distintos estreses bióticos, entre ellos a la enfermedad </w:t>
      </w:r>
      <w:r w:rsidRPr="002F79A6">
        <w:rPr>
          <w:rFonts w:ascii="Times New Roman" w:hAnsi="Times New Roman" w:cs="Times New Roman"/>
          <w:sz w:val="24"/>
          <w:szCs w:val="24"/>
          <w:lang w:val="es-ES"/>
        </w:rPr>
        <w:t xml:space="preserve">del rizado amarillo del tomate (Tomato </w:t>
      </w:r>
      <w:r>
        <w:rPr>
          <w:rFonts w:ascii="Times New Roman" w:hAnsi="Times New Roman" w:cs="Times New Roman"/>
          <w:sz w:val="24"/>
          <w:szCs w:val="24"/>
          <w:lang w:val="es-ES"/>
        </w:rPr>
        <w:t xml:space="preserve">yellow </w:t>
      </w:r>
      <w:r w:rsidRPr="002F79A6">
        <w:rPr>
          <w:rFonts w:ascii="Times New Roman" w:hAnsi="Times New Roman" w:cs="Times New Roman"/>
          <w:sz w:val="24"/>
          <w:szCs w:val="24"/>
          <w:lang w:val="es-ES"/>
        </w:rPr>
        <w:t>leaf curl disease, TYLCD)</w:t>
      </w:r>
      <w:r>
        <w:rPr>
          <w:rFonts w:ascii="Times New Roman" w:hAnsi="Times New Roman" w:cs="Times New Roman"/>
          <w:sz w:val="24"/>
          <w:szCs w:val="24"/>
          <w:lang w:val="es-ES"/>
        </w:rPr>
        <w:t xml:space="preserve"> y </w:t>
      </w:r>
      <w:r w:rsidRPr="00844FA9">
        <w:rPr>
          <w:rFonts w:ascii="Times New Roman" w:hAnsi="Times New Roman" w:cs="Times New Roman"/>
          <w:sz w:val="24"/>
          <w:szCs w:val="24"/>
          <w:lang w:val="es-ES"/>
        </w:rPr>
        <w:t>al virus del bronceado del tomate (</w:t>
      </w:r>
      <w:r w:rsidRPr="00844FA9">
        <w:rPr>
          <w:rFonts w:ascii="Times New Roman" w:hAnsi="Times New Roman" w:cs="Times New Roman"/>
          <w:i/>
          <w:sz w:val="24"/>
          <w:szCs w:val="24"/>
          <w:lang w:val="es-ES"/>
        </w:rPr>
        <w:t>Tomato spotted wilt virus</w:t>
      </w:r>
      <w:r w:rsidRPr="00844FA9">
        <w:rPr>
          <w:rFonts w:ascii="Times New Roman" w:hAnsi="Times New Roman" w:cs="Times New Roman"/>
          <w:sz w:val="24"/>
          <w:szCs w:val="24"/>
          <w:lang w:val="es-ES"/>
        </w:rPr>
        <w:t>, TSWV)</w:t>
      </w:r>
      <w:r>
        <w:rPr>
          <w:rFonts w:ascii="Times New Roman" w:hAnsi="Times New Roman" w:cs="Times New Roman"/>
          <w:sz w:val="24"/>
          <w:szCs w:val="24"/>
          <w:lang w:val="es-ES"/>
        </w:rPr>
        <w:t xml:space="preserve">. </w:t>
      </w:r>
      <w:r w:rsidRPr="00844FA9">
        <w:rPr>
          <w:rFonts w:ascii="Times New Roman" w:hAnsi="Times New Roman" w:cs="Times New Roman"/>
          <w:sz w:val="24"/>
          <w:szCs w:val="24"/>
          <w:lang w:val="es-ES"/>
        </w:rPr>
        <w:t xml:space="preserve">En trabajos previos realizados en el Instituto Universitario para la Conservación y Mejora de la Agrodiversidad Valenciana (COMAV) se obtuvieron tres híbridos interespecíficos entre </w:t>
      </w:r>
      <w:r>
        <w:rPr>
          <w:rFonts w:ascii="Times New Roman" w:hAnsi="Times New Roman" w:cs="Times New Roman"/>
          <w:sz w:val="24"/>
          <w:szCs w:val="24"/>
          <w:lang w:val="es-ES"/>
        </w:rPr>
        <w:t>esta entrada</w:t>
      </w:r>
      <w:r w:rsidRPr="00844FA9">
        <w:rPr>
          <w:rFonts w:ascii="Times New Roman" w:hAnsi="Times New Roman" w:cs="Times New Roman"/>
          <w:sz w:val="24"/>
          <w:szCs w:val="24"/>
          <w:lang w:val="es-ES"/>
        </w:rPr>
        <w:t xml:space="preserve"> y el tomate cultivado</w:t>
      </w:r>
      <w:r w:rsidR="00F21A8A">
        <w:rPr>
          <w:rFonts w:ascii="Times New Roman" w:hAnsi="Times New Roman" w:cs="Times New Roman"/>
          <w:sz w:val="24"/>
          <w:szCs w:val="24"/>
          <w:lang w:val="es-ES"/>
        </w:rPr>
        <w:t>, empleando el rescate de semillas inmaduras</w:t>
      </w:r>
      <w:r w:rsidRPr="00844FA9">
        <w:rPr>
          <w:rFonts w:ascii="Times New Roman" w:hAnsi="Times New Roman" w:cs="Times New Roman"/>
          <w:sz w:val="24"/>
          <w:szCs w:val="24"/>
          <w:lang w:val="es-ES"/>
        </w:rPr>
        <w:t xml:space="preserve">. </w:t>
      </w:r>
      <w:r w:rsidR="0069019B">
        <w:rPr>
          <w:rFonts w:ascii="Times New Roman" w:hAnsi="Times New Roman" w:cs="Times New Roman"/>
          <w:sz w:val="24"/>
          <w:szCs w:val="24"/>
          <w:lang w:val="es-ES"/>
        </w:rPr>
        <w:t>En t</w:t>
      </w:r>
      <w:r>
        <w:rPr>
          <w:rFonts w:ascii="Times New Roman" w:hAnsi="Times New Roman" w:cs="Times New Roman"/>
          <w:sz w:val="24"/>
          <w:szCs w:val="24"/>
          <w:lang w:val="es-ES"/>
        </w:rPr>
        <w:t>rabajos posteriores</w:t>
      </w:r>
      <w:r w:rsidR="00F21A8A">
        <w:rPr>
          <w:rFonts w:ascii="Times New Roman" w:hAnsi="Times New Roman" w:cs="Times New Roman"/>
          <w:sz w:val="24"/>
          <w:szCs w:val="24"/>
          <w:lang w:val="es-ES"/>
        </w:rPr>
        <w:t>, también empleando rescate de embriones o de semillas inmaduras,</w:t>
      </w:r>
      <w:r>
        <w:rPr>
          <w:rFonts w:ascii="Times New Roman" w:hAnsi="Times New Roman" w:cs="Times New Roman"/>
          <w:sz w:val="24"/>
          <w:szCs w:val="24"/>
          <w:lang w:val="es-ES"/>
        </w:rPr>
        <w:t xml:space="preserve"> se desarrollaron generaciones más avanzadas a partir de estos materiales</w:t>
      </w:r>
      <w:r w:rsidR="0069019B">
        <w:rPr>
          <w:rFonts w:ascii="Times New Roman" w:hAnsi="Times New Roman" w:cs="Times New Roman"/>
          <w:sz w:val="24"/>
          <w:szCs w:val="24"/>
          <w:lang w:val="es-ES"/>
        </w:rPr>
        <w:t xml:space="preserve">, incluyendo </w:t>
      </w:r>
      <w:r w:rsidR="000E347D">
        <w:rPr>
          <w:rFonts w:ascii="Times New Roman" w:hAnsi="Times New Roman" w:cs="Times New Roman"/>
          <w:sz w:val="24"/>
          <w:szCs w:val="24"/>
          <w:lang w:val="es-ES"/>
        </w:rPr>
        <w:t xml:space="preserve">hasta las </w:t>
      </w:r>
      <w:r w:rsidR="0069019B">
        <w:rPr>
          <w:rFonts w:ascii="Times New Roman" w:hAnsi="Times New Roman" w:cs="Times New Roman"/>
          <w:sz w:val="24"/>
          <w:szCs w:val="24"/>
          <w:lang w:val="es-ES"/>
        </w:rPr>
        <w:t>generaciones pseudo-F</w:t>
      </w:r>
      <w:r w:rsidR="0069019B" w:rsidRPr="0069019B">
        <w:rPr>
          <w:rFonts w:ascii="Times New Roman" w:hAnsi="Times New Roman" w:cs="Times New Roman"/>
          <w:sz w:val="24"/>
          <w:szCs w:val="24"/>
          <w:vertAlign w:val="subscript"/>
          <w:lang w:val="es-ES"/>
        </w:rPr>
        <w:t>6</w:t>
      </w:r>
      <w:r w:rsidR="0069019B">
        <w:rPr>
          <w:rFonts w:ascii="Times New Roman" w:hAnsi="Times New Roman" w:cs="Times New Roman"/>
          <w:sz w:val="24"/>
          <w:szCs w:val="24"/>
          <w:lang w:val="es-ES"/>
        </w:rPr>
        <w:t xml:space="preserve"> y retrocruces hacia la especie cultivada de algunas de las generaciones pseudo-F</w:t>
      </w:r>
      <w:r w:rsidR="0069019B" w:rsidRPr="0069019B">
        <w:rPr>
          <w:rFonts w:ascii="Times New Roman" w:hAnsi="Times New Roman" w:cs="Times New Roman"/>
          <w:sz w:val="24"/>
          <w:szCs w:val="24"/>
          <w:vertAlign w:val="subscript"/>
          <w:lang w:val="es-ES"/>
        </w:rPr>
        <w:t>n</w:t>
      </w:r>
      <w:r>
        <w:rPr>
          <w:rFonts w:ascii="Times New Roman" w:hAnsi="Times New Roman" w:cs="Times New Roman"/>
          <w:sz w:val="24"/>
          <w:szCs w:val="24"/>
          <w:lang w:val="es-ES"/>
        </w:rPr>
        <w:t>.</w:t>
      </w:r>
      <w:r w:rsidRPr="00844FA9">
        <w:rPr>
          <w:rFonts w:ascii="Times New Roman" w:hAnsi="Times New Roman" w:cs="Times New Roman"/>
          <w:sz w:val="24"/>
          <w:szCs w:val="24"/>
          <w:lang w:val="es-ES"/>
        </w:rPr>
        <w:t xml:space="preserve"> En el transcurso de la obtención de estas generaciones se probaron los materiales por su resistencia a ambos virus, demostra</w:t>
      </w:r>
      <w:r>
        <w:rPr>
          <w:rFonts w:ascii="Times New Roman" w:hAnsi="Times New Roman" w:cs="Times New Roman"/>
          <w:sz w:val="24"/>
          <w:szCs w:val="24"/>
          <w:lang w:val="es-ES"/>
        </w:rPr>
        <w:t>n</w:t>
      </w:r>
      <w:r w:rsidRPr="00844FA9">
        <w:rPr>
          <w:rFonts w:ascii="Times New Roman" w:hAnsi="Times New Roman" w:cs="Times New Roman"/>
          <w:sz w:val="24"/>
          <w:szCs w:val="24"/>
          <w:lang w:val="es-ES"/>
        </w:rPr>
        <w:t>do la introgresión con éxito de la misma</w:t>
      </w:r>
      <w:r>
        <w:rPr>
          <w:rFonts w:ascii="Times New Roman" w:hAnsi="Times New Roman" w:cs="Times New Roman"/>
          <w:sz w:val="24"/>
          <w:szCs w:val="24"/>
          <w:lang w:val="es-ES"/>
        </w:rPr>
        <w:t xml:space="preserve">. </w:t>
      </w:r>
      <w:r w:rsidR="0069019B" w:rsidRPr="0069019B">
        <w:rPr>
          <w:rFonts w:ascii="Times New Roman" w:eastAsia="Calibri" w:hAnsi="Times New Roman" w:cs="Times New Roman"/>
          <w:color w:val="000000" w:themeColor="text1"/>
          <w:sz w:val="24"/>
          <w:szCs w:val="24"/>
          <w:lang w:val="es-ES"/>
        </w:rPr>
        <w:t>Con objeto de localizar los genes responsables de la resistencia y aprovechar estos materiales en</w:t>
      </w:r>
      <w:r w:rsidR="0069019B">
        <w:rPr>
          <w:rFonts w:ascii="Times New Roman" w:eastAsia="Calibri" w:hAnsi="Times New Roman" w:cs="Times New Roman"/>
          <w:color w:val="000000" w:themeColor="text1"/>
          <w:sz w:val="24"/>
          <w:szCs w:val="24"/>
          <w:lang w:val="es-ES"/>
        </w:rPr>
        <w:t xml:space="preserve"> la mejora del tomate cultivado</w:t>
      </w:r>
      <w:r w:rsidR="0069019B" w:rsidRPr="0069019B">
        <w:rPr>
          <w:rFonts w:ascii="Times New Roman" w:eastAsia="Calibri" w:hAnsi="Times New Roman" w:cs="Times New Roman"/>
          <w:color w:val="000000" w:themeColor="text1"/>
          <w:sz w:val="24"/>
          <w:szCs w:val="24"/>
          <w:lang w:val="es-ES"/>
        </w:rPr>
        <w:t xml:space="preserve"> se </w:t>
      </w:r>
      <w:r w:rsidR="0069019B">
        <w:rPr>
          <w:rFonts w:ascii="Times New Roman" w:eastAsia="Calibri" w:hAnsi="Times New Roman" w:cs="Times New Roman"/>
          <w:color w:val="000000" w:themeColor="text1"/>
          <w:sz w:val="24"/>
          <w:szCs w:val="24"/>
          <w:lang w:val="es-ES"/>
        </w:rPr>
        <w:t>inició, en trabajos anteriores del grupo,</w:t>
      </w:r>
      <w:r w:rsidR="0069019B" w:rsidRPr="0069019B">
        <w:rPr>
          <w:rFonts w:ascii="Times New Roman" w:eastAsia="Calibri" w:hAnsi="Times New Roman" w:cs="Times New Roman"/>
          <w:color w:val="000000" w:themeColor="text1"/>
          <w:sz w:val="24"/>
          <w:szCs w:val="24"/>
          <w:lang w:val="es-ES"/>
        </w:rPr>
        <w:t xml:space="preserve"> el desarrollo de </w:t>
      </w:r>
      <w:r w:rsidR="0069019B" w:rsidRPr="0069019B">
        <w:rPr>
          <w:rFonts w:ascii="Times New Roman" w:eastAsia="Calibri" w:hAnsi="Times New Roman" w:cs="Times New Roman"/>
          <w:iCs/>
          <w:color w:val="000000" w:themeColor="text1"/>
          <w:sz w:val="24"/>
          <w:szCs w:val="24"/>
          <w:lang w:val="es-ES"/>
        </w:rPr>
        <w:t xml:space="preserve">un conjunto de líneas de introgresión </w:t>
      </w:r>
      <w:r w:rsidR="0069019B">
        <w:rPr>
          <w:rFonts w:ascii="Times New Roman" w:eastAsia="Calibri" w:hAnsi="Times New Roman" w:cs="Times New Roman"/>
          <w:iCs/>
          <w:color w:val="000000" w:themeColor="text1"/>
          <w:sz w:val="24"/>
          <w:szCs w:val="24"/>
          <w:lang w:val="es-ES"/>
        </w:rPr>
        <w:t>(</w:t>
      </w:r>
      <w:r w:rsidR="0069019B">
        <w:rPr>
          <w:rFonts w:ascii="Times New Roman" w:eastAsia="Calibri" w:hAnsi="Times New Roman" w:cs="Times New Roman"/>
          <w:i/>
          <w:iCs/>
          <w:color w:val="000000" w:themeColor="text1"/>
          <w:sz w:val="24"/>
          <w:szCs w:val="24"/>
          <w:lang w:val="es-ES"/>
        </w:rPr>
        <w:t>Introgression lines</w:t>
      </w:r>
      <w:r w:rsidR="0069019B">
        <w:rPr>
          <w:rFonts w:ascii="Times New Roman" w:eastAsia="Calibri" w:hAnsi="Times New Roman" w:cs="Times New Roman"/>
          <w:iCs/>
          <w:color w:val="000000" w:themeColor="text1"/>
          <w:sz w:val="24"/>
          <w:szCs w:val="24"/>
          <w:lang w:val="es-ES"/>
        </w:rPr>
        <w:t xml:space="preserve">, ILs) </w:t>
      </w:r>
      <w:r w:rsidR="0069019B" w:rsidRPr="0069019B">
        <w:rPr>
          <w:rFonts w:ascii="Times New Roman" w:eastAsia="Calibri" w:hAnsi="Times New Roman" w:cs="Times New Roman"/>
          <w:iCs/>
          <w:color w:val="000000" w:themeColor="text1"/>
          <w:sz w:val="24"/>
          <w:szCs w:val="24"/>
          <w:lang w:val="es-ES"/>
        </w:rPr>
        <w:t xml:space="preserve">que contengan el genoma de la entrada PI 126944 en el fondo genético de </w:t>
      </w:r>
      <w:r w:rsidR="0069019B" w:rsidRPr="0069019B">
        <w:rPr>
          <w:rFonts w:ascii="Times New Roman" w:eastAsia="Calibri" w:hAnsi="Times New Roman" w:cs="Times New Roman"/>
          <w:i/>
          <w:iCs/>
          <w:color w:val="000000" w:themeColor="text1"/>
          <w:sz w:val="24"/>
          <w:szCs w:val="24"/>
          <w:lang w:val="es-ES"/>
        </w:rPr>
        <w:t>S. lycopersicum</w:t>
      </w:r>
      <w:r w:rsidR="0069019B">
        <w:rPr>
          <w:rFonts w:ascii="Times New Roman" w:eastAsia="Calibri" w:hAnsi="Times New Roman" w:cs="Times New Roman"/>
          <w:iCs/>
          <w:color w:val="000000" w:themeColor="text1"/>
          <w:sz w:val="24"/>
          <w:szCs w:val="24"/>
          <w:lang w:val="es-ES"/>
        </w:rPr>
        <w:t>. Para tener correctamente representado el genoma de la especie donante en el fondo genético del tomate es necesario obtener un gran número de descendientes</w:t>
      </w:r>
      <w:r w:rsidR="0017002B">
        <w:rPr>
          <w:rFonts w:ascii="Times New Roman" w:eastAsia="Calibri" w:hAnsi="Times New Roman" w:cs="Times New Roman"/>
          <w:iCs/>
          <w:color w:val="000000" w:themeColor="text1"/>
          <w:sz w:val="24"/>
          <w:szCs w:val="24"/>
          <w:lang w:val="es-ES"/>
        </w:rPr>
        <w:t xml:space="preserve">, por lo que es necesario optimizar los protocolos hasta entonces empleados para conseguir materiales avanzados derivados de </w:t>
      </w:r>
      <w:r w:rsidR="0017002B" w:rsidRPr="0017002B">
        <w:rPr>
          <w:rFonts w:ascii="Times New Roman" w:eastAsia="Calibri" w:hAnsi="Times New Roman" w:cs="Times New Roman"/>
          <w:iCs/>
          <w:color w:val="000000" w:themeColor="text1"/>
          <w:sz w:val="24"/>
          <w:szCs w:val="24"/>
          <w:lang w:val="es-ES"/>
        </w:rPr>
        <w:t>esta entrada</w:t>
      </w:r>
      <w:r w:rsidR="0069019B" w:rsidRPr="0017002B">
        <w:rPr>
          <w:rFonts w:ascii="Times New Roman" w:eastAsia="Calibri" w:hAnsi="Times New Roman" w:cs="Times New Roman"/>
          <w:iCs/>
          <w:color w:val="000000" w:themeColor="text1"/>
          <w:sz w:val="24"/>
          <w:szCs w:val="24"/>
          <w:lang w:val="es-ES"/>
        </w:rPr>
        <w:t xml:space="preserve">. </w:t>
      </w:r>
    </w:p>
    <w:p w:rsidR="003168AF" w:rsidRDefault="0069019B" w:rsidP="00F21A8A">
      <w:pPr>
        <w:spacing w:after="120" w:line="360" w:lineRule="auto"/>
        <w:ind w:firstLine="720"/>
        <w:jc w:val="both"/>
        <w:rPr>
          <w:rFonts w:ascii="Times New Roman" w:eastAsia="Calibri" w:hAnsi="Times New Roman" w:cs="Times New Roman"/>
          <w:iCs/>
          <w:color w:val="000000" w:themeColor="text1"/>
          <w:sz w:val="24"/>
          <w:szCs w:val="24"/>
          <w:lang w:val="es-ES"/>
        </w:rPr>
      </w:pPr>
      <w:r>
        <w:rPr>
          <w:rFonts w:ascii="Times New Roman" w:eastAsia="Calibri" w:hAnsi="Times New Roman" w:cs="Times New Roman"/>
          <w:iCs/>
          <w:color w:val="000000" w:themeColor="text1"/>
          <w:sz w:val="24"/>
          <w:szCs w:val="24"/>
          <w:lang w:val="es-ES"/>
        </w:rPr>
        <w:t>En este sentido, el primer objetivo de esta tesis fue el estudio de distintos factores implicados en la superación de las barreras de incompatibilidad, con objeto de conseguir un elevado número de descendientes y maximizar la probabilidad de introgresar el g</w:t>
      </w:r>
      <w:r w:rsidR="00F21A8A">
        <w:rPr>
          <w:rFonts w:ascii="Times New Roman" w:eastAsia="Calibri" w:hAnsi="Times New Roman" w:cs="Times New Roman"/>
          <w:iCs/>
          <w:color w:val="000000" w:themeColor="text1"/>
          <w:sz w:val="24"/>
          <w:szCs w:val="24"/>
          <w:lang w:val="es-ES"/>
        </w:rPr>
        <w:t>enoma de PI 126944 en el conjunt</w:t>
      </w:r>
      <w:r>
        <w:rPr>
          <w:rFonts w:ascii="Times New Roman" w:eastAsia="Calibri" w:hAnsi="Times New Roman" w:cs="Times New Roman"/>
          <w:iCs/>
          <w:color w:val="000000" w:themeColor="text1"/>
          <w:sz w:val="24"/>
          <w:szCs w:val="24"/>
          <w:lang w:val="es-ES"/>
        </w:rPr>
        <w:t xml:space="preserve">o de ILs. Se llevaron a </w:t>
      </w:r>
      <w:r w:rsidR="000E347D">
        <w:rPr>
          <w:rFonts w:ascii="Times New Roman" w:eastAsia="Calibri" w:hAnsi="Times New Roman" w:cs="Times New Roman"/>
          <w:iCs/>
          <w:color w:val="000000" w:themeColor="text1"/>
          <w:sz w:val="24"/>
          <w:szCs w:val="24"/>
          <w:lang w:val="es-ES"/>
        </w:rPr>
        <w:t>cabo tres ensayos de retrocruce, iniciados con diferentes plantas de las generaciones pseudo-F</w:t>
      </w:r>
      <w:r w:rsidR="000E347D" w:rsidRPr="000E347D">
        <w:rPr>
          <w:rFonts w:ascii="Times New Roman" w:eastAsia="Calibri" w:hAnsi="Times New Roman" w:cs="Times New Roman"/>
          <w:iCs/>
          <w:color w:val="000000" w:themeColor="text1"/>
          <w:sz w:val="24"/>
          <w:szCs w:val="24"/>
          <w:vertAlign w:val="subscript"/>
          <w:lang w:val="es-ES"/>
        </w:rPr>
        <w:t>4</w:t>
      </w:r>
      <w:r w:rsidR="000E347D">
        <w:rPr>
          <w:rFonts w:ascii="Times New Roman" w:eastAsia="Calibri" w:hAnsi="Times New Roman" w:cs="Times New Roman"/>
          <w:iCs/>
          <w:color w:val="000000" w:themeColor="text1"/>
          <w:sz w:val="24"/>
          <w:szCs w:val="24"/>
          <w:lang w:val="es-ES"/>
        </w:rPr>
        <w:t>, pseudo-F</w:t>
      </w:r>
      <w:r w:rsidR="000E347D" w:rsidRPr="000E347D">
        <w:rPr>
          <w:rFonts w:ascii="Times New Roman" w:eastAsia="Calibri" w:hAnsi="Times New Roman" w:cs="Times New Roman"/>
          <w:iCs/>
          <w:color w:val="000000" w:themeColor="text1"/>
          <w:sz w:val="24"/>
          <w:szCs w:val="24"/>
          <w:vertAlign w:val="subscript"/>
          <w:lang w:val="es-ES"/>
        </w:rPr>
        <w:t>5</w:t>
      </w:r>
      <w:r w:rsidR="000E347D">
        <w:rPr>
          <w:rFonts w:ascii="Times New Roman" w:eastAsia="Calibri" w:hAnsi="Times New Roman" w:cs="Times New Roman"/>
          <w:iCs/>
          <w:color w:val="000000" w:themeColor="text1"/>
          <w:sz w:val="24"/>
          <w:szCs w:val="24"/>
          <w:lang w:val="es-ES"/>
        </w:rPr>
        <w:t xml:space="preserve"> y pseudo-F</w:t>
      </w:r>
      <w:r w:rsidR="000E347D" w:rsidRPr="000E347D">
        <w:rPr>
          <w:rFonts w:ascii="Times New Roman" w:eastAsia="Calibri" w:hAnsi="Times New Roman" w:cs="Times New Roman"/>
          <w:iCs/>
          <w:color w:val="000000" w:themeColor="text1"/>
          <w:sz w:val="24"/>
          <w:szCs w:val="24"/>
          <w:vertAlign w:val="subscript"/>
          <w:lang w:val="es-ES"/>
        </w:rPr>
        <w:t>6</w:t>
      </w:r>
      <w:r w:rsidR="000E347D">
        <w:rPr>
          <w:rFonts w:ascii="Times New Roman" w:eastAsia="Calibri" w:hAnsi="Times New Roman" w:cs="Times New Roman"/>
          <w:iCs/>
          <w:color w:val="000000" w:themeColor="text1"/>
          <w:sz w:val="24"/>
          <w:szCs w:val="24"/>
          <w:lang w:val="es-ES"/>
        </w:rPr>
        <w:t>. El genotipo de</w:t>
      </w:r>
      <w:r w:rsidR="0017002B">
        <w:rPr>
          <w:rFonts w:ascii="Times New Roman" w:eastAsia="Calibri" w:hAnsi="Times New Roman" w:cs="Times New Roman"/>
          <w:iCs/>
          <w:color w:val="000000" w:themeColor="text1"/>
          <w:sz w:val="24"/>
          <w:szCs w:val="24"/>
          <w:lang w:val="es-ES"/>
        </w:rPr>
        <w:t xml:space="preserve"> </w:t>
      </w:r>
      <w:r w:rsidR="000E347D">
        <w:rPr>
          <w:rFonts w:ascii="Times New Roman" w:eastAsia="Calibri" w:hAnsi="Times New Roman" w:cs="Times New Roman"/>
          <w:iCs/>
          <w:color w:val="000000" w:themeColor="text1"/>
          <w:sz w:val="24"/>
          <w:szCs w:val="24"/>
          <w:lang w:val="es-ES"/>
        </w:rPr>
        <w:t xml:space="preserve">los parentales resultó un factor determinante en la obtención de descendencia, por lo que </w:t>
      </w:r>
      <w:r w:rsidR="00F21A8A">
        <w:rPr>
          <w:rFonts w:ascii="Times New Roman" w:eastAsia="Calibri" w:hAnsi="Times New Roman" w:cs="Times New Roman"/>
          <w:iCs/>
          <w:color w:val="000000" w:themeColor="text1"/>
          <w:sz w:val="24"/>
          <w:szCs w:val="24"/>
          <w:lang w:val="es-ES"/>
        </w:rPr>
        <w:t>se recomienda</w:t>
      </w:r>
      <w:r w:rsidR="000E347D">
        <w:rPr>
          <w:rFonts w:ascii="Times New Roman" w:eastAsia="Calibri" w:hAnsi="Times New Roman" w:cs="Times New Roman"/>
          <w:iCs/>
          <w:color w:val="000000" w:themeColor="text1"/>
          <w:sz w:val="24"/>
          <w:szCs w:val="24"/>
          <w:lang w:val="es-ES"/>
        </w:rPr>
        <w:t xml:space="preserve"> utilizar el máximo número de genotipos distintos, con objeto de maximizar la probabilidad de obtener </w:t>
      </w:r>
      <w:r w:rsidR="0017002B">
        <w:rPr>
          <w:rFonts w:ascii="Times New Roman" w:eastAsia="Calibri" w:hAnsi="Times New Roman" w:cs="Times New Roman"/>
          <w:iCs/>
          <w:color w:val="000000" w:themeColor="text1"/>
          <w:sz w:val="24"/>
          <w:szCs w:val="24"/>
          <w:lang w:val="es-ES"/>
        </w:rPr>
        <w:t>progenie</w:t>
      </w:r>
      <w:r w:rsidR="000E347D">
        <w:rPr>
          <w:rFonts w:ascii="Times New Roman" w:eastAsia="Calibri" w:hAnsi="Times New Roman" w:cs="Times New Roman"/>
          <w:iCs/>
          <w:color w:val="000000" w:themeColor="text1"/>
          <w:sz w:val="24"/>
          <w:szCs w:val="24"/>
          <w:lang w:val="es-ES"/>
        </w:rPr>
        <w:t xml:space="preserve">. Se llevó a cabo una prueba de medios de cultivo que permitió seleccionar </w:t>
      </w:r>
      <w:r w:rsidR="008C1039">
        <w:rPr>
          <w:rFonts w:ascii="Times New Roman" w:eastAsia="Calibri" w:hAnsi="Times New Roman" w:cs="Times New Roman"/>
          <w:iCs/>
          <w:color w:val="000000" w:themeColor="text1"/>
          <w:sz w:val="24"/>
          <w:szCs w:val="24"/>
          <w:lang w:val="es-ES"/>
        </w:rPr>
        <w:t xml:space="preserve">la combinación más adecuada de </w:t>
      </w:r>
      <w:r w:rsidR="008C1039" w:rsidRPr="003168AF">
        <w:rPr>
          <w:rFonts w:ascii="Times New Roman" w:hAnsi="Times New Roman" w:cs="Times New Roman"/>
          <w:sz w:val="24"/>
          <w:szCs w:val="24"/>
          <w:lang w:val="es-ES"/>
        </w:rPr>
        <w:t>auxinas y citoquininas</w:t>
      </w:r>
      <w:r w:rsidR="000E347D">
        <w:rPr>
          <w:rFonts w:ascii="Times New Roman" w:eastAsia="Calibri" w:hAnsi="Times New Roman" w:cs="Times New Roman"/>
          <w:iCs/>
          <w:color w:val="000000" w:themeColor="text1"/>
          <w:sz w:val="24"/>
          <w:szCs w:val="24"/>
          <w:lang w:val="es-ES"/>
        </w:rPr>
        <w:t xml:space="preserve"> para el cultivo de semillas inmaduras y posterior regeneración de plantas. </w:t>
      </w:r>
      <w:r w:rsidR="008C1039">
        <w:rPr>
          <w:rFonts w:ascii="Times New Roman" w:eastAsia="Calibri" w:hAnsi="Times New Roman" w:cs="Times New Roman"/>
          <w:iCs/>
          <w:color w:val="000000" w:themeColor="text1"/>
          <w:sz w:val="24"/>
          <w:szCs w:val="24"/>
          <w:lang w:val="es-ES"/>
        </w:rPr>
        <w:t xml:space="preserve">Se estudió el efecto del número de días transcurridos desde la polinización hasta la recolección de los frutos, habiéndose obtenido resultados distintos en los tres ensayos. Dado que resulta difícil atribuir </w:t>
      </w:r>
      <w:r w:rsidR="00F21A8A">
        <w:rPr>
          <w:rFonts w:ascii="Times New Roman" w:eastAsia="Calibri" w:hAnsi="Times New Roman" w:cs="Times New Roman"/>
          <w:iCs/>
          <w:color w:val="000000" w:themeColor="text1"/>
          <w:sz w:val="24"/>
          <w:szCs w:val="24"/>
          <w:lang w:val="es-ES"/>
        </w:rPr>
        <w:t>únicamente</w:t>
      </w:r>
      <w:r w:rsidR="008C1039">
        <w:rPr>
          <w:rFonts w:ascii="Times New Roman" w:eastAsia="Calibri" w:hAnsi="Times New Roman" w:cs="Times New Roman"/>
          <w:iCs/>
          <w:color w:val="000000" w:themeColor="text1"/>
          <w:sz w:val="24"/>
          <w:szCs w:val="24"/>
          <w:lang w:val="es-ES"/>
        </w:rPr>
        <w:t xml:space="preserve"> a este factor las diferencias encontradas, sería necesario realizar un ensayo más </w:t>
      </w:r>
      <w:r w:rsidR="008C1039">
        <w:rPr>
          <w:rFonts w:ascii="Times New Roman" w:eastAsia="Calibri" w:hAnsi="Times New Roman" w:cs="Times New Roman"/>
          <w:iCs/>
          <w:color w:val="000000" w:themeColor="text1"/>
          <w:sz w:val="24"/>
          <w:szCs w:val="24"/>
          <w:lang w:val="es-ES"/>
        </w:rPr>
        <w:lastRenderedPageBreak/>
        <w:t>preciso controlando otros factores</w:t>
      </w:r>
      <w:r w:rsidR="00F21A8A">
        <w:rPr>
          <w:rFonts w:ascii="Times New Roman" w:eastAsia="Calibri" w:hAnsi="Times New Roman" w:cs="Times New Roman"/>
          <w:iCs/>
          <w:color w:val="000000" w:themeColor="text1"/>
          <w:sz w:val="24"/>
          <w:szCs w:val="24"/>
          <w:lang w:val="es-ES"/>
        </w:rPr>
        <w:t>,</w:t>
      </w:r>
      <w:r w:rsidR="008C1039">
        <w:rPr>
          <w:rFonts w:ascii="Times New Roman" w:eastAsia="Calibri" w:hAnsi="Times New Roman" w:cs="Times New Roman"/>
          <w:iCs/>
          <w:color w:val="000000" w:themeColor="text1"/>
          <w:sz w:val="24"/>
          <w:szCs w:val="24"/>
          <w:lang w:val="es-ES"/>
        </w:rPr>
        <w:t xml:space="preserve"> tales como el tamaño de las flores en el momento de la polinización. Se comprobó que </w:t>
      </w:r>
      <w:r w:rsidR="003168AF">
        <w:rPr>
          <w:rFonts w:ascii="Times New Roman" w:eastAsia="Calibri" w:hAnsi="Times New Roman" w:cs="Times New Roman"/>
          <w:iCs/>
          <w:color w:val="000000" w:themeColor="text1"/>
          <w:sz w:val="24"/>
          <w:szCs w:val="24"/>
          <w:lang w:val="es-ES"/>
        </w:rPr>
        <w:t xml:space="preserve">tanto la selección de las semillas inmaduras con mayor desarrollo como </w:t>
      </w:r>
      <w:r w:rsidR="008C1039">
        <w:rPr>
          <w:rFonts w:ascii="Times New Roman" w:eastAsia="Calibri" w:hAnsi="Times New Roman" w:cs="Times New Roman"/>
          <w:iCs/>
          <w:color w:val="000000" w:themeColor="text1"/>
          <w:sz w:val="24"/>
          <w:szCs w:val="24"/>
          <w:lang w:val="es-ES"/>
        </w:rPr>
        <w:t>la realización de un corte en la cubierta de las semillas</w:t>
      </w:r>
      <w:r w:rsidR="003168AF">
        <w:rPr>
          <w:rFonts w:ascii="Times New Roman" w:eastAsia="Calibri" w:hAnsi="Times New Roman" w:cs="Times New Roman"/>
          <w:iCs/>
          <w:color w:val="000000" w:themeColor="text1"/>
          <w:sz w:val="24"/>
          <w:szCs w:val="24"/>
          <w:lang w:val="es-ES"/>
        </w:rPr>
        <w:t>,</w:t>
      </w:r>
      <w:r w:rsidR="008C1039">
        <w:rPr>
          <w:rFonts w:ascii="Times New Roman" w:eastAsia="Calibri" w:hAnsi="Times New Roman" w:cs="Times New Roman"/>
          <w:iCs/>
          <w:color w:val="000000" w:themeColor="text1"/>
          <w:sz w:val="24"/>
          <w:szCs w:val="24"/>
          <w:lang w:val="es-ES"/>
        </w:rPr>
        <w:t xml:space="preserve"> con objeto de facilitar el desarrollo del embrión</w:t>
      </w:r>
      <w:r w:rsidR="003168AF">
        <w:rPr>
          <w:rFonts w:ascii="Times New Roman" w:eastAsia="Calibri" w:hAnsi="Times New Roman" w:cs="Times New Roman"/>
          <w:iCs/>
          <w:color w:val="000000" w:themeColor="text1"/>
          <w:sz w:val="24"/>
          <w:szCs w:val="24"/>
          <w:lang w:val="es-ES"/>
        </w:rPr>
        <w:t>, permitieron</w:t>
      </w:r>
      <w:r w:rsidR="008C1039">
        <w:rPr>
          <w:rFonts w:ascii="Times New Roman" w:eastAsia="Calibri" w:hAnsi="Times New Roman" w:cs="Times New Roman"/>
          <w:iCs/>
          <w:color w:val="000000" w:themeColor="text1"/>
          <w:sz w:val="24"/>
          <w:szCs w:val="24"/>
          <w:lang w:val="es-ES"/>
        </w:rPr>
        <w:t xml:space="preserve"> incrementar la eficiencia en la obtención de plantas regeneradas. </w:t>
      </w:r>
      <w:r w:rsidR="003168AF">
        <w:rPr>
          <w:rFonts w:ascii="Times New Roman" w:eastAsia="Calibri" w:hAnsi="Times New Roman" w:cs="Times New Roman"/>
          <w:iCs/>
          <w:color w:val="000000" w:themeColor="text1"/>
          <w:sz w:val="24"/>
          <w:szCs w:val="24"/>
          <w:lang w:val="es-ES"/>
        </w:rPr>
        <w:t>La vía mayoritaria de regeneración en el primer ensayo fue la formación de callos, si bien en el segundo y el tercero fue más frecuente la regeneración directa. Posiblemente, la mayor proximidad genética con el tomate cultivado de las generaciones empleadas en los ensayos 2 y 3 expli</w:t>
      </w:r>
      <w:r w:rsidR="0017002B">
        <w:rPr>
          <w:rFonts w:ascii="Times New Roman" w:eastAsia="Calibri" w:hAnsi="Times New Roman" w:cs="Times New Roman"/>
          <w:iCs/>
          <w:color w:val="000000" w:themeColor="text1"/>
          <w:sz w:val="24"/>
          <w:szCs w:val="24"/>
          <w:lang w:val="es-ES"/>
        </w:rPr>
        <w:t>quen</w:t>
      </w:r>
      <w:r w:rsidR="003168AF">
        <w:rPr>
          <w:rFonts w:ascii="Times New Roman" w:eastAsia="Calibri" w:hAnsi="Times New Roman" w:cs="Times New Roman"/>
          <w:iCs/>
          <w:color w:val="000000" w:themeColor="text1"/>
          <w:sz w:val="24"/>
          <w:szCs w:val="24"/>
          <w:lang w:val="es-ES"/>
        </w:rPr>
        <w:t xml:space="preserve"> estos resultados. </w:t>
      </w:r>
    </w:p>
    <w:p w:rsidR="00844FA9" w:rsidRDefault="00F21A8A" w:rsidP="00F21A8A">
      <w:pPr>
        <w:spacing w:after="120" w:line="360" w:lineRule="auto"/>
        <w:ind w:firstLine="720"/>
        <w:jc w:val="both"/>
        <w:rPr>
          <w:rFonts w:ascii="Times New Roman" w:eastAsia="Calibri" w:hAnsi="Times New Roman" w:cs="Times New Roman"/>
          <w:iCs/>
          <w:color w:val="000000" w:themeColor="text1"/>
          <w:sz w:val="24"/>
          <w:szCs w:val="24"/>
          <w:lang w:val="es-ES"/>
        </w:rPr>
      </w:pPr>
      <w:r>
        <w:rPr>
          <w:rFonts w:ascii="Times New Roman" w:eastAsia="Calibri" w:hAnsi="Times New Roman" w:cs="Times New Roman"/>
          <w:iCs/>
          <w:color w:val="000000" w:themeColor="text1"/>
          <w:sz w:val="24"/>
          <w:szCs w:val="24"/>
          <w:lang w:val="es-ES"/>
        </w:rPr>
        <w:t>Se obtuvieron</w:t>
      </w:r>
      <w:r w:rsidR="003168AF">
        <w:rPr>
          <w:rFonts w:ascii="Times New Roman" w:eastAsia="Calibri" w:hAnsi="Times New Roman" w:cs="Times New Roman"/>
          <w:iCs/>
          <w:color w:val="000000" w:themeColor="text1"/>
          <w:sz w:val="24"/>
          <w:szCs w:val="24"/>
          <w:lang w:val="es-ES"/>
        </w:rPr>
        <w:t xml:space="preserve"> un total de 77, 365 y 339 plantas, en cada uno de los ensayos, respectivamente. Muchos de estos materiales han sido aclimatados y fenotipados, habiéndose comprobado que en muchos casos ha sido posible obtener se</w:t>
      </w:r>
      <w:r>
        <w:rPr>
          <w:rFonts w:ascii="Times New Roman" w:eastAsia="Calibri" w:hAnsi="Times New Roman" w:cs="Times New Roman"/>
          <w:iCs/>
          <w:color w:val="000000" w:themeColor="text1"/>
          <w:sz w:val="24"/>
          <w:szCs w:val="24"/>
          <w:lang w:val="es-ES"/>
        </w:rPr>
        <w:t>milla de autofecundación que ha</w:t>
      </w:r>
      <w:r w:rsidR="003168AF">
        <w:rPr>
          <w:rFonts w:ascii="Times New Roman" w:eastAsia="Calibri" w:hAnsi="Times New Roman" w:cs="Times New Roman"/>
          <w:iCs/>
          <w:color w:val="000000" w:themeColor="text1"/>
          <w:sz w:val="24"/>
          <w:szCs w:val="24"/>
          <w:lang w:val="es-ES"/>
        </w:rPr>
        <w:t xml:space="preserve"> germinado normalmente. Estos resultados indican que es posible continuar con la construcción de la colección de ILs prescindiendo del cultivo de semillas para estas generaciones más avanzadas. El genotipado de </w:t>
      </w:r>
      <w:r>
        <w:rPr>
          <w:rFonts w:ascii="Times New Roman" w:eastAsia="Calibri" w:hAnsi="Times New Roman" w:cs="Times New Roman"/>
          <w:iCs/>
          <w:color w:val="000000" w:themeColor="text1"/>
          <w:sz w:val="24"/>
          <w:szCs w:val="24"/>
          <w:lang w:val="es-ES"/>
        </w:rPr>
        <w:t>los</w:t>
      </w:r>
      <w:r w:rsidR="003168AF">
        <w:rPr>
          <w:rFonts w:ascii="Times New Roman" w:eastAsia="Calibri" w:hAnsi="Times New Roman" w:cs="Times New Roman"/>
          <w:iCs/>
          <w:color w:val="000000" w:themeColor="text1"/>
          <w:sz w:val="24"/>
          <w:szCs w:val="24"/>
          <w:lang w:val="es-ES"/>
        </w:rPr>
        <w:t xml:space="preserve"> materiales disponibles permitirá determinar la necesidad de recurrir a generaciones anteriores para cubrir las regiones del genoma no representadas en </w:t>
      </w:r>
      <w:r w:rsidR="0017002B">
        <w:rPr>
          <w:rFonts w:ascii="Times New Roman" w:eastAsia="Calibri" w:hAnsi="Times New Roman" w:cs="Times New Roman"/>
          <w:iCs/>
          <w:color w:val="000000" w:themeColor="text1"/>
          <w:sz w:val="24"/>
          <w:szCs w:val="24"/>
          <w:lang w:val="es-ES"/>
        </w:rPr>
        <w:t>las</w:t>
      </w:r>
      <w:r w:rsidR="003168AF">
        <w:rPr>
          <w:rFonts w:ascii="Times New Roman" w:eastAsia="Calibri" w:hAnsi="Times New Roman" w:cs="Times New Roman"/>
          <w:iCs/>
          <w:color w:val="000000" w:themeColor="text1"/>
          <w:sz w:val="24"/>
          <w:szCs w:val="24"/>
          <w:lang w:val="es-ES"/>
        </w:rPr>
        <w:t xml:space="preserve"> generaciones </w:t>
      </w:r>
      <w:r w:rsidR="0017002B">
        <w:rPr>
          <w:rFonts w:ascii="Times New Roman" w:eastAsia="Calibri" w:hAnsi="Times New Roman" w:cs="Times New Roman"/>
          <w:iCs/>
          <w:color w:val="000000" w:themeColor="text1"/>
          <w:sz w:val="24"/>
          <w:szCs w:val="24"/>
          <w:lang w:val="es-ES"/>
        </w:rPr>
        <w:t>obtenidas</w:t>
      </w:r>
      <w:r w:rsidR="003168AF">
        <w:rPr>
          <w:rFonts w:ascii="Times New Roman" w:eastAsia="Calibri" w:hAnsi="Times New Roman" w:cs="Times New Roman"/>
          <w:iCs/>
          <w:color w:val="000000" w:themeColor="text1"/>
          <w:sz w:val="24"/>
          <w:szCs w:val="24"/>
          <w:lang w:val="es-ES"/>
        </w:rPr>
        <w:t xml:space="preserve">. </w:t>
      </w:r>
    </w:p>
    <w:p w:rsidR="003168AF" w:rsidRPr="00311A3C" w:rsidRDefault="00502164" w:rsidP="00F21A8A">
      <w:pPr>
        <w:spacing w:after="120" w:line="360" w:lineRule="auto"/>
        <w:ind w:firstLine="720"/>
        <w:jc w:val="both"/>
        <w:rPr>
          <w:rFonts w:ascii="Times New Roman" w:eastAsia="Calibri" w:hAnsi="Times New Roman" w:cs="Times New Roman"/>
          <w:iCs/>
          <w:color w:val="000000" w:themeColor="text1"/>
          <w:sz w:val="24"/>
          <w:szCs w:val="24"/>
          <w:lang w:val="es-ES"/>
        </w:rPr>
      </w:pPr>
      <w:r>
        <w:rPr>
          <w:rFonts w:ascii="Times New Roman" w:eastAsia="Calibri" w:hAnsi="Times New Roman" w:cs="Times New Roman"/>
          <w:iCs/>
          <w:color w:val="000000" w:themeColor="text1"/>
          <w:sz w:val="24"/>
          <w:szCs w:val="24"/>
          <w:lang w:val="es-ES"/>
        </w:rPr>
        <w:t>Tal y como se ha comentado anteriormente, e</w:t>
      </w:r>
      <w:r w:rsidR="00EA0D35">
        <w:rPr>
          <w:rFonts w:ascii="Times New Roman" w:eastAsia="Calibri" w:hAnsi="Times New Roman" w:cs="Times New Roman"/>
          <w:iCs/>
          <w:color w:val="000000" w:themeColor="text1"/>
          <w:sz w:val="24"/>
          <w:szCs w:val="24"/>
          <w:lang w:val="es-ES"/>
        </w:rPr>
        <w:t xml:space="preserve">sta colección del ILs </w:t>
      </w:r>
      <w:r>
        <w:rPr>
          <w:rFonts w:ascii="Times New Roman" w:eastAsia="Calibri" w:hAnsi="Times New Roman" w:cs="Times New Roman"/>
          <w:iCs/>
          <w:color w:val="000000" w:themeColor="text1"/>
          <w:sz w:val="24"/>
          <w:szCs w:val="24"/>
          <w:lang w:val="es-ES"/>
        </w:rPr>
        <w:t xml:space="preserve">presenta interés por la resistencia del parental donante a TYLCD, entre otros </w:t>
      </w:r>
      <w:r w:rsidR="00F21A8A">
        <w:rPr>
          <w:rFonts w:ascii="Times New Roman" w:eastAsia="Calibri" w:hAnsi="Times New Roman" w:cs="Times New Roman"/>
          <w:iCs/>
          <w:color w:val="000000" w:themeColor="text1"/>
          <w:sz w:val="24"/>
          <w:szCs w:val="24"/>
          <w:lang w:val="es-ES"/>
        </w:rPr>
        <w:t>caracteres</w:t>
      </w:r>
      <w:r>
        <w:rPr>
          <w:rFonts w:ascii="Times New Roman" w:eastAsia="Calibri" w:hAnsi="Times New Roman" w:cs="Times New Roman"/>
          <w:iCs/>
          <w:color w:val="000000" w:themeColor="text1"/>
          <w:sz w:val="24"/>
          <w:szCs w:val="24"/>
          <w:lang w:val="es-ES"/>
        </w:rPr>
        <w:t xml:space="preserve">. Una vez se complete la colección, se evaluará por su resistencia a esta enfermedad. </w:t>
      </w:r>
      <w:r w:rsidR="00BE0C9F">
        <w:rPr>
          <w:rFonts w:ascii="Times New Roman" w:eastAsia="Calibri" w:hAnsi="Times New Roman" w:cs="Times New Roman"/>
          <w:iCs/>
          <w:color w:val="000000" w:themeColor="text1"/>
          <w:sz w:val="24"/>
          <w:szCs w:val="24"/>
          <w:lang w:val="es-ES"/>
        </w:rPr>
        <w:t>Los estudios previos han mostrado que se trat</w:t>
      </w:r>
      <w:r w:rsidR="00F21A8A">
        <w:rPr>
          <w:rFonts w:ascii="Times New Roman" w:eastAsia="Calibri" w:hAnsi="Times New Roman" w:cs="Times New Roman"/>
          <w:iCs/>
          <w:color w:val="000000" w:themeColor="text1"/>
          <w:sz w:val="24"/>
          <w:szCs w:val="24"/>
          <w:lang w:val="es-ES"/>
        </w:rPr>
        <w:t>a</w:t>
      </w:r>
      <w:r w:rsidR="00BE0C9F">
        <w:rPr>
          <w:rFonts w:ascii="Times New Roman" w:eastAsia="Calibri" w:hAnsi="Times New Roman" w:cs="Times New Roman"/>
          <w:iCs/>
          <w:color w:val="000000" w:themeColor="text1"/>
          <w:sz w:val="24"/>
          <w:szCs w:val="24"/>
          <w:lang w:val="es-ES"/>
        </w:rPr>
        <w:t xml:space="preserve"> probablemente de una resistencia cuantitativa</w:t>
      </w:r>
      <w:r w:rsidR="0017002B">
        <w:rPr>
          <w:rFonts w:ascii="Times New Roman" w:eastAsia="Calibri" w:hAnsi="Times New Roman" w:cs="Times New Roman"/>
          <w:iCs/>
          <w:color w:val="000000" w:themeColor="text1"/>
          <w:sz w:val="24"/>
          <w:szCs w:val="24"/>
          <w:lang w:val="es-ES"/>
        </w:rPr>
        <w:t>, cuya expresión a menudo es más dependiente de las condiciones ambientales</w:t>
      </w:r>
      <w:r w:rsidR="00EE6131">
        <w:rPr>
          <w:rFonts w:ascii="Times New Roman" w:eastAsia="Calibri" w:hAnsi="Times New Roman" w:cs="Times New Roman"/>
          <w:iCs/>
          <w:color w:val="000000" w:themeColor="text1"/>
          <w:sz w:val="24"/>
          <w:szCs w:val="24"/>
          <w:lang w:val="es-ES"/>
        </w:rPr>
        <w:t xml:space="preserve"> y de otros factores</w:t>
      </w:r>
      <w:r w:rsidR="00BE0C9F">
        <w:rPr>
          <w:rFonts w:ascii="Times New Roman" w:eastAsia="Calibri" w:hAnsi="Times New Roman" w:cs="Times New Roman"/>
          <w:iCs/>
          <w:color w:val="000000" w:themeColor="text1"/>
          <w:sz w:val="24"/>
          <w:szCs w:val="24"/>
          <w:lang w:val="es-ES"/>
        </w:rPr>
        <w:t xml:space="preserve">. </w:t>
      </w:r>
      <w:r w:rsidR="00EE6131">
        <w:rPr>
          <w:rFonts w:ascii="Times New Roman" w:eastAsia="Calibri" w:hAnsi="Times New Roman" w:cs="Times New Roman"/>
          <w:iCs/>
          <w:color w:val="000000" w:themeColor="text1"/>
          <w:sz w:val="24"/>
          <w:szCs w:val="24"/>
          <w:lang w:val="es-ES"/>
        </w:rPr>
        <w:t xml:space="preserve">En estos casos, </w:t>
      </w:r>
      <w:r w:rsidR="0017002B">
        <w:rPr>
          <w:rFonts w:ascii="Times New Roman" w:eastAsia="Calibri" w:hAnsi="Times New Roman" w:cs="Times New Roman"/>
          <w:iCs/>
          <w:color w:val="000000" w:themeColor="text1"/>
          <w:sz w:val="24"/>
          <w:szCs w:val="24"/>
          <w:lang w:val="es-ES"/>
        </w:rPr>
        <w:t>el empleo de un solo testigo resistente y otr</w:t>
      </w:r>
      <w:r w:rsidR="00EE6131">
        <w:rPr>
          <w:rFonts w:ascii="Times New Roman" w:eastAsia="Calibri" w:hAnsi="Times New Roman" w:cs="Times New Roman"/>
          <w:iCs/>
          <w:color w:val="000000" w:themeColor="text1"/>
          <w:sz w:val="24"/>
          <w:szCs w:val="24"/>
          <w:lang w:val="es-ES"/>
        </w:rPr>
        <w:t>o</w:t>
      </w:r>
      <w:r w:rsidR="00183BE9">
        <w:rPr>
          <w:rFonts w:ascii="Times New Roman" w:eastAsia="Calibri" w:hAnsi="Times New Roman" w:cs="Times New Roman"/>
          <w:iCs/>
          <w:color w:val="000000" w:themeColor="text1"/>
          <w:sz w:val="24"/>
          <w:szCs w:val="24"/>
          <w:lang w:val="es-ES"/>
        </w:rPr>
        <w:t xml:space="preserve"> susceptible</w:t>
      </w:r>
      <w:r w:rsidR="0017002B">
        <w:rPr>
          <w:rFonts w:ascii="Times New Roman" w:eastAsia="Calibri" w:hAnsi="Times New Roman" w:cs="Times New Roman"/>
          <w:iCs/>
          <w:color w:val="000000" w:themeColor="text1"/>
          <w:sz w:val="24"/>
          <w:szCs w:val="24"/>
          <w:lang w:val="es-ES"/>
        </w:rPr>
        <w:t xml:space="preserve"> no es suficiente para determinar con </w:t>
      </w:r>
      <w:r w:rsidR="00EE6131">
        <w:rPr>
          <w:rFonts w:ascii="Times New Roman" w:eastAsia="Calibri" w:hAnsi="Times New Roman" w:cs="Times New Roman"/>
          <w:iCs/>
          <w:color w:val="000000" w:themeColor="text1"/>
          <w:sz w:val="24"/>
          <w:szCs w:val="24"/>
          <w:lang w:val="es-ES"/>
        </w:rPr>
        <w:t>exactitud</w:t>
      </w:r>
      <w:r w:rsidR="0017002B">
        <w:rPr>
          <w:rFonts w:ascii="Times New Roman" w:eastAsia="Calibri" w:hAnsi="Times New Roman" w:cs="Times New Roman"/>
          <w:iCs/>
          <w:color w:val="000000" w:themeColor="text1"/>
          <w:sz w:val="24"/>
          <w:szCs w:val="24"/>
          <w:lang w:val="es-ES"/>
        </w:rPr>
        <w:t xml:space="preserve"> el ni</w:t>
      </w:r>
      <w:r w:rsidR="00EE6131">
        <w:rPr>
          <w:rFonts w:ascii="Times New Roman" w:eastAsia="Calibri" w:hAnsi="Times New Roman" w:cs="Times New Roman"/>
          <w:iCs/>
          <w:color w:val="000000" w:themeColor="text1"/>
          <w:sz w:val="24"/>
          <w:szCs w:val="24"/>
          <w:lang w:val="es-ES"/>
        </w:rPr>
        <w:t>v</w:t>
      </w:r>
      <w:r w:rsidR="0017002B">
        <w:rPr>
          <w:rFonts w:ascii="Times New Roman" w:eastAsia="Calibri" w:hAnsi="Times New Roman" w:cs="Times New Roman"/>
          <w:iCs/>
          <w:color w:val="000000" w:themeColor="text1"/>
          <w:sz w:val="24"/>
          <w:szCs w:val="24"/>
          <w:lang w:val="es-ES"/>
        </w:rPr>
        <w:t>e</w:t>
      </w:r>
      <w:r w:rsidR="00EE6131">
        <w:rPr>
          <w:rFonts w:ascii="Times New Roman" w:eastAsia="Calibri" w:hAnsi="Times New Roman" w:cs="Times New Roman"/>
          <w:iCs/>
          <w:color w:val="000000" w:themeColor="text1"/>
          <w:sz w:val="24"/>
          <w:szCs w:val="24"/>
          <w:lang w:val="es-ES"/>
        </w:rPr>
        <w:t>l</w:t>
      </w:r>
      <w:r w:rsidR="0017002B">
        <w:rPr>
          <w:rFonts w:ascii="Times New Roman" w:eastAsia="Calibri" w:hAnsi="Times New Roman" w:cs="Times New Roman"/>
          <w:iCs/>
          <w:color w:val="000000" w:themeColor="text1"/>
          <w:sz w:val="24"/>
          <w:szCs w:val="24"/>
          <w:lang w:val="es-ES"/>
        </w:rPr>
        <w:t xml:space="preserve"> de r</w:t>
      </w:r>
      <w:r w:rsidR="00EE6131">
        <w:rPr>
          <w:rFonts w:ascii="Times New Roman" w:eastAsia="Calibri" w:hAnsi="Times New Roman" w:cs="Times New Roman"/>
          <w:iCs/>
          <w:color w:val="000000" w:themeColor="text1"/>
          <w:sz w:val="24"/>
          <w:szCs w:val="24"/>
          <w:lang w:val="es-ES"/>
        </w:rPr>
        <w:t>e</w:t>
      </w:r>
      <w:r w:rsidR="0017002B">
        <w:rPr>
          <w:rFonts w:ascii="Times New Roman" w:eastAsia="Calibri" w:hAnsi="Times New Roman" w:cs="Times New Roman"/>
          <w:iCs/>
          <w:color w:val="000000" w:themeColor="text1"/>
          <w:sz w:val="24"/>
          <w:szCs w:val="24"/>
          <w:lang w:val="es-ES"/>
        </w:rPr>
        <w:t>sistencia de los materi</w:t>
      </w:r>
      <w:r w:rsidR="00EE6131">
        <w:rPr>
          <w:rFonts w:ascii="Times New Roman" w:eastAsia="Calibri" w:hAnsi="Times New Roman" w:cs="Times New Roman"/>
          <w:iCs/>
          <w:color w:val="000000" w:themeColor="text1"/>
          <w:sz w:val="24"/>
          <w:szCs w:val="24"/>
          <w:lang w:val="es-ES"/>
        </w:rPr>
        <w:t>a</w:t>
      </w:r>
      <w:r w:rsidR="0017002B">
        <w:rPr>
          <w:rFonts w:ascii="Times New Roman" w:eastAsia="Calibri" w:hAnsi="Times New Roman" w:cs="Times New Roman"/>
          <w:iCs/>
          <w:color w:val="000000" w:themeColor="text1"/>
          <w:sz w:val="24"/>
          <w:szCs w:val="24"/>
          <w:lang w:val="es-ES"/>
        </w:rPr>
        <w:t>les en estudio</w:t>
      </w:r>
      <w:r w:rsidR="00183BE9">
        <w:rPr>
          <w:rFonts w:ascii="Times New Roman" w:eastAsia="Calibri" w:hAnsi="Times New Roman" w:cs="Times New Roman"/>
          <w:iCs/>
          <w:color w:val="000000" w:themeColor="text1"/>
          <w:sz w:val="24"/>
          <w:szCs w:val="24"/>
          <w:lang w:val="es-ES"/>
        </w:rPr>
        <w:t>.</w:t>
      </w:r>
      <w:r w:rsidR="00EE6131">
        <w:rPr>
          <w:rFonts w:ascii="Times New Roman" w:eastAsia="Calibri" w:hAnsi="Times New Roman" w:cs="Times New Roman"/>
          <w:iCs/>
          <w:color w:val="000000" w:themeColor="text1"/>
          <w:sz w:val="24"/>
          <w:szCs w:val="24"/>
          <w:lang w:val="es-ES"/>
        </w:rPr>
        <w:t xml:space="preserve"> </w:t>
      </w:r>
      <w:r w:rsidR="00183BE9">
        <w:rPr>
          <w:rFonts w:ascii="Times New Roman" w:eastAsia="Calibri" w:hAnsi="Times New Roman" w:cs="Times New Roman"/>
          <w:iCs/>
          <w:color w:val="000000" w:themeColor="text1"/>
          <w:sz w:val="24"/>
          <w:szCs w:val="24"/>
          <w:lang w:val="es-ES"/>
        </w:rPr>
        <w:t>L</w:t>
      </w:r>
      <w:r w:rsidR="00BE0C9F">
        <w:rPr>
          <w:rFonts w:ascii="Times New Roman" w:eastAsia="Calibri" w:hAnsi="Times New Roman" w:cs="Times New Roman"/>
          <w:iCs/>
          <w:color w:val="000000" w:themeColor="text1"/>
          <w:sz w:val="24"/>
          <w:szCs w:val="24"/>
          <w:lang w:val="es-ES"/>
        </w:rPr>
        <w:t>a disponibilidad de controles con distintos niveles de resistencia permitir</w:t>
      </w:r>
      <w:bookmarkStart w:id="0" w:name="_GoBack"/>
      <w:r w:rsidR="00183BE9">
        <w:rPr>
          <w:rFonts w:ascii="Times New Roman" w:eastAsia="Calibri" w:hAnsi="Times New Roman" w:cs="Times New Roman"/>
          <w:iCs/>
          <w:color w:val="000000" w:themeColor="text1"/>
          <w:sz w:val="24"/>
          <w:szCs w:val="24"/>
          <w:lang w:val="es-ES"/>
        </w:rPr>
        <w:t>ía</w:t>
      </w:r>
      <w:bookmarkEnd w:id="0"/>
      <w:r w:rsidR="00BE0C9F">
        <w:rPr>
          <w:rFonts w:ascii="Times New Roman" w:eastAsia="Calibri" w:hAnsi="Times New Roman" w:cs="Times New Roman"/>
          <w:iCs/>
          <w:color w:val="000000" w:themeColor="text1"/>
          <w:sz w:val="24"/>
          <w:szCs w:val="24"/>
          <w:lang w:val="es-ES"/>
        </w:rPr>
        <w:t xml:space="preserve"> realizar un fenotipado más preciso. Un grupo de investigadores del “Volcani Center” desarrollaron </w:t>
      </w:r>
      <w:r w:rsidR="00BE0C9F" w:rsidRPr="00BE0C9F">
        <w:rPr>
          <w:rFonts w:ascii="Times New Roman" w:hAnsi="Times New Roman" w:cs="Times New Roman"/>
          <w:sz w:val="24"/>
          <w:szCs w:val="24"/>
          <w:lang w:val="es-ES"/>
        </w:rPr>
        <w:t xml:space="preserve">una escala compuesta por </w:t>
      </w:r>
      <w:r w:rsidR="00F21A8A">
        <w:rPr>
          <w:rFonts w:ascii="Times New Roman" w:hAnsi="Times New Roman" w:cs="Times New Roman"/>
          <w:sz w:val="24"/>
          <w:szCs w:val="24"/>
          <w:lang w:val="es-ES"/>
        </w:rPr>
        <w:t xml:space="preserve">siete líneas </w:t>
      </w:r>
      <w:r w:rsidR="00BE0C9F" w:rsidRPr="00BE0C9F">
        <w:rPr>
          <w:rFonts w:ascii="Times New Roman" w:hAnsi="Times New Roman" w:cs="Times New Roman"/>
          <w:sz w:val="24"/>
          <w:szCs w:val="24"/>
          <w:lang w:val="es-ES"/>
        </w:rPr>
        <w:t xml:space="preserve">con diversos niveles de resistencia </w:t>
      </w:r>
      <w:r w:rsidR="00BE0C9F">
        <w:rPr>
          <w:rFonts w:ascii="Times New Roman" w:hAnsi="Times New Roman" w:cs="Times New Roman"/>
          <w:sz w:val="24"/>
          <w:szCs w:val="24"/>
          <w:lang w:val="es-ES"/>
        </w:rPr>
        <w:t>a TYLCD</w:t>
      </w:r>
      <w:r w:rsidR="00F21A8A">
        <w:rPr>
          <w:rFonts w:ascii="Times New Roman" w:hAnsi="Times New Roman" w:cs="Times New Roman"/>
          <w:sz w:val="24"/>
          <w:szCs w:val="24"/>
          <w:lang w:val="es-ES"/>
        </w:rPr>
        <w:t>,</w:t>
      </w:r>
      <w:r w:rsidR="00BE0C9F">
        <w:rPr>
          <w:rFonts w:ascii="Times New Roman" w:hAnsi="Times New Roman" w:cs="Times New Roman"/>
          <w:sz w:val="24"/>
          <w:szCs w:val="24"/>
          <w:lang w:val="es-ES"/>
        </w:rPr>
        <w:t xml:space="preserve"> </w:t>
      </w:r>
      <w:r w:rsidR="00BE0C9F" w:rsidRPr="00BE0C9F">
        <w:rPr>
          <w:rFonts w:ascii="Times New Roman" w:hAnsi="Times New Roman" w:cs="Times New Roman"/>
          <w:sz w:val="24"/>
          <w:szCs w:val="24"/>
          <w:lang w:val="es-ES"/>
        </w:rPr>
        <w:t>introgresada a partir de distintas especies silvestres.</w:t>
      </w:r>
      <w:r w:rsidR="00BE0C9F">
        <w:rPr>
          <w:rFonts w:ascii="Times New Roman" w:hAnsi="Times New Roman" w:cs="Times New Roman"/>
          <w:sz w:val="24"/>
          <w:szCs w:val="24"/>
          <w:lang w:val="es-ES"/>
        </w:rPr>
        <w:t xml:space="preserve"> En el marco de esta tesis se evaluó el comportamiento de esta escala en siete ensayos distintos, </w:t>
      </w:r>
      <w:r w:rsidR="00BE0C9F" w:rsidRPr="00BE0C9F">
        <w:rPr>
          <w:rFonts w:ascii="Times New Roman" w:hAnsi="Times New Roman" w:cs="Times New Roman"/>
          <w:sz w:val="24"/>
          <w:szCs w:val="24"/>
          <w:lang w:val="es-ES"/>
        </w:rPr>
        <w:t>cuatro de ellos llevados a cabo en el COMAV-UPV y los otros tres en el Instituto Nacional de Ciencias Hortícolas de Cuba.</w:t>
      </w:r>
      <w:r w:rsidR="00311A3C">
        <w:rPr>
          <w:rFonts w:ascii="Times New Roman" w:hAnsi="Times New Roman" w:cs="Times New Roman"/>
          <w:sz w:val="24"/>
          <w:szCs w:val="24"/>
          <w:lang w:val="es-ES"/>
        </w:rPr>
        <w:t xml:space="preserve"> Se compararon dos aislados de TYLCV (</w:t>
      </w:r>
      <w:r w:rsidR="00311A3C">
        <w:rPr>
          <w:rFonts w:ascii="Times New Roman" w:hAnsi="Times New Roman" w:cs="Times New Roman"/>
          <w:i/>
          <w:sz w:val="24"/>
          <w:szCs w:val="24"/>
          <w:lang w:val="es-ES"/>
        </w:rPr>
        <w:t>Tomato yellow leaf curl virus</w:t>
      </w:r>
      <w:r w:rsidR="00311A3C">
        <w:rPr>
          <w:rFonts w:ascii="Times New Roman" w:hAnsi="Times New Roman" w:cs="Times New Roman"/>
          <w:sz w:val="24"/>
          <w:szCs w:val="24"/>
          <w:lang w:val="es-ES"/>
        </w:rPr>
        <w:t xml:space="preserve">), una de las especies causantes de TYLCD, diferentes métodos de inoculación, dos estados de desarrollo de la planta y distintas condiciones ambientales. En general, los síntomas fueron más leves que los obtenidos en las condiciones ensayadas </w:t>
      </w:r>
      <w:r w:rsidR="00F21A8A">
        <w:rPr>
          <w:rFonts w:ascii="Times New Roman" w:hAnsi="Times New Roman" w:cs="Times New Roman"/>
          <w:sz w:val="24"/>
          <w:szCs w:val="24"/>
          <w:lang w:val="es-ES"/>
        </w:rPr>
        <w:t xml:space="preserve">por los </w:t>
      </w:r>
      <w:r w:rsidR="00F21A8A">
        <w:rPr>
          <w:rFonts w:ascii="Times New Roman" w:hAnsi="Times New Roman" w:cs="Times New Roman"/>
          <w:sz w:val="24"/>
          <w:szCs w:val="24"/>
          <w:lang w:val="es-ES"/>
        </w:rPr>
        <w:lastRenderedPageBreak/>
        <w:t>autores que desarrollaron</w:t>
      </w:r>
      <w:r w:rsidR="00311A3C">
        <w:rPr>
          <w:rFonts w:ascii="Times New Roman" w:hAnsi="Times New Roman" w:cs="Times New Roman"/>
          <w:sz w:val="24"/>
          <w:szCs w:val="24"/>
          <w:lang w:val="es-ES"/>
        </w:rPr>
        <w:t xml:space="preserve"> la escala, si bien el orden de las líneas en la escala se mantuvo, con pocas excepciones. Sin embargo, en la mayor parte de las condiciones, la respuesta obtenida no correspondió a una escala gradual, ya que se observó una gran diferencia entre los valores de síntomas de las líneas susceptibles y las resistentes, siendo muy pequeñas las diferencias entre las líneas resistentes. Estos resultados sugieren la posibilidad de reducir el número de líneas a emplear en cada condición concreta, seleccionando la más susceptible, la más resistente y alguna con niveles intermedios de resistencia. </w:t>
      </w:r>
    </w:p>
    <w:p w:rsidR="0069019B" w:rsidRDefault="0069019B" w:rsidP="00F21A8A">
      <w:pPr>
        <w:spacing w:after="120" w:line="360" w:lineRule="auto"/>
        <w:ind w:firstLine="720"/>
        <w:jc w:val="both"/>
        <w:rPr>
          <w:rFonts w:ascii="Times New Roman" w:eastAsia="Calibri" w:hAnsi="Times New Roman" w:cs="Times New Roman"/>
          <w:iCs/>
          <w:color w:val="000000" w:themeColor="text1"/>
          <w:sz w:val="24"/>
          <w:szCs w:val="24"/>
          <w:lang w:val="es-ES"/>
        </w:rPr>
      </w:pPr>
    </w:p>
    <w:p w:rsidR="0069019B" w:rsidRPr="0069019B" w:rsidRDefault="0069019B" w:rsidP="00F21A8A">
      <w:pPr>
        <w:spacing w:after="120" w:line="360" w:lineRule="auto"/>
        <w:ind w:firstLine="720"/>
        <w:jc w:val="both"/>
        <w:rPr>
          <w:rFonts w:ascii="Times New Roman" w:hAnsi="Times New Roman" w:cs="Times New Roman"/>
          <w:sz w:val="24"/>
          <w:szCs w:val="24"/>
          <w:lang w:val="es-ES"/>
        </w:rPr>
      </w:pPr>
    </w:p>
    <w:sectPr w:rsidR="0069019B" w:rsidRPr="006901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01"/>
    <w:rsid w:val="00097972"/>
    <w:rsid w:val="000A4C00"/>
    <w:rsid w:val="000E347D"/>
    <w:rsid w:val="00104AA0"/>
    <w:rsid w:val="001674EE"/>
    <w:rsid w:val="0017002B"/>
    <w:rsid w:val="00183BE9"/>
    <w:rsid w:val="00186440"/>
    <w:rsid w:val="001F4DB4"/>
    <w:rsid w:val="00204558"/>
    <w:rsid w:val="002E1ABE"/>
    <w:rsid w:val="002F79A6"/>
    <w:rsid w:val="00311A3C"/>
    <w:rsid w:val="003168AF"/>
    <w:rsid w:val="003522A4"/>
    <w:rsid w:val="00363429"/>
    <w:rsid w:val="003A4772"/>
    <w:rsid w:val="0041284E"/>
    <w:rsid w:val="00476830"/>
    <w:rsid w:val="00502164"/>
    <w:rsid w:val="005D7C85"/>
    <w:rsid w:val="00661F5A"/>
    <w:rsid w:val="0066516D"/>
    <w:rsid w:val="0069019B"/>
    <w:rsid w:val="006B4D3E"/>
    <w:rsid w:val="006D776C"/>
    <w:rsid w:val="007040B5"/>
    <w:rsid w:val="00780C18"/>
    <w:rsid w:val="00844FA9"/>
    <w:rsid w:val="00886655"/>
    <w:rsid w:val="008B3398"/>
    <w:rsid w:val="008C1039"/>
    <w:rsid w:val="008E6EAE"/>
    <w:rsid w:val="00964A0D"/>
    <w:rsid w:val="00A72D44"/>
    <w:rsid w:val="00B122BE"/>
    <w:rsid w:val="00B657A0"/>
    <w:rsid w:val="00B86BF2"/>
    <w:rsid w:val="00BB6925"/>
    <w:rsid w:val="00BE0C9F"/>
    <w:rsid w:val="00C13101"/>
    <w:rsid w:val="00C93D1F"/>
    <w:rsid w:val="00DE4DD8"/>
    <w:rsid w:val="00E53F46"/>
    <w:rsid w:val="00EA0D35"/>
    <w:rsid w:val="00EA7EB9"/>
    <w:rsid w:val="00EE6131"/>
    <w:rsid w:val="00F2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D452"/>
  <w15:docId w15:val="{44FDFFF6-349C-4025-B9FC-7713AD3D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122BE"/>
    <w:rPr>
      <w:sz w:val="16"/>
      <w:szCs w:val="16"/>
    </w:rPr>
  </w:style>
  <w:style w:type="paragraph" w:styleId="Textocomentario">
    <w:name w:val="annotation text"/>
    <w:basedOn w:val="Normal"/>
    <w:link w:val="TextocomentarioCar"/>
    <w:uiPriority w:val="99"/>
    <w:semiHidden/>
    <w:unhideWhenUsed/>
    <w:rsid w:val="00B122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2BE"/>
    <w:rPr>
      <w:sz w:val="20"/>
      <w:szCs w:val="20"/>
    </w:rPr>
  </w:style>
  <w:style w:type="paragraph" w:styleId="Asuntodelcomentario">
    <w:name w:val="annotation subject"/>
    <w:basedOn w:val="Textocomentario"/>
    <w:next w:val="Textocomentario"/>
    <w:link w:val="AsuntodelcomentarioCar"/>
    <w:uiPriority w:val="99"/>
    <w:semiHidden/>
    <w:unhideWhenUsed/>
    <w:rsid w:val="00B122BE"/>
    <w:rPr>
      <w:b/>
      <w:bCs/>
    </w:rPr>
  </w:style>
  <w:style w:type="character" w:customStyle="1" w:styleId="AsuntodelcomentarioCar">
    <w:name w:val="Asunto del comentario Car"/>
    <w:basedOn w:val="TextocomentarioCar"/>
    <w:link w:val="Asuntodelcomentario"/>
    <w:uiPriority w:val="99"/>
    <w:semiHidden/>
    <w:rsid w:val="00B122BE"/>
    <w:rPr>
      <w:b/>
      <w:bCs/>
      <w:sz w:val="20"/>
      <w:szCs w:val="20"/>
    </w:rPr>
  </w:style>
  <w:style w:type="paragraph" w:styleId="Textodeglobo">
    <w:name w:val="Balloon Text"/>
    <w:basedOn w:val="Normal"/>
    <w:link w:val="TextodegloboCar"/>
    <w:uiPriority w:val="99"/>
    <w:semiHidden/>
    <w:unhideWhenUsed/>
    <w:rsid w:val="00B12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xx yy</cp:lastModifiedBy>
  <cp:revision>2</cp:revision>
  <dcterms:created xsi:type="dcterms:W3CDTF">2018-01-17T18:08:00Z</dcterms:created>
  <dcterms:modified xsi:type="dcterms:W3CDTF">2018-01-17T18:08:00Z</dcterms:modified>
</cp:coreProperties>
</file>