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59" w:rsidRPr="00684147" w:rsidRDefault="00624C59" w:rsidP="00624C59">
      <w:pPr>
        <w:pStyle w:val="Ttulo1TESIS"/>
      </w:pPr>
      <w:r>
        <w:t>ÍNDICE</w:t>
      </w:r>
      <w:bookmarkStart w:id="0" w:name="_GoBack"/>
      <w:bookmarkEnd w:id="0"/>
      <w:r>
        <w:fldChar w:fldCharType="begin"/>
      </w:r>
      <w:r>
        <w:instrText xml:space="preserve"> TOC \o "2-3" \t "Título 1 TESIS;1;Título  2 TESIS;2;Título 3 TESIS;3;Título 2 TESIS;1;Título 4 TESIS;4" </w:instrText>
      </w:r>
      <w:r>
        <w:fldChar w:fldCharType="separate"/>
      </w:r>
    </w:p>
    <w:p w:rsidR="00624C59" w:rsidRDefault="00624C59" w:rsidP="00624C59">
      <w:pPr>
        <w:pStyle w:val="TDC1"/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INTRODUCCIÓN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624C59" w:rsidRDefault="00624C59" w:rsidP="00624C59">
      <w:pPr>
        <w:pStyle w:val="TDC1"/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OBJETIVOS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624C59" w:rsidRDefault="00624C59" w:rsidP="00624C59">
      <w:pPr>
        <w:pStyle w:val="TDC1"/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METODOLOGÍA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624C59" w:rsidRDefault="00624C59" w:rsidP="00624C59">
      <w:pPr>
        <w:pStyle w:val="TDC1"/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1. INICIOS DE LA CERÁMICA EN RIBESALBES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:rsidR="00624C59" w:rsidRDefault="00624C59" w:rsidP="00624C59">
      <w:pPr>
        <w:pStyle w:val="TDC2"/>
        <w:tabs>
          <w:tab w:val="right" w:leader="dot" w:pos="820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1.1. Condicionantes geográficos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:rsidR="00624C59" w:rsidRDefault="00624C59" w:rsidP="00624C59">
      <w:pPr>
        <w:pStyle w:val="TDC2"/>
        <w:tabs>
          <w:tab w:val="right" w:leader="dot" w:pos="820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1.2. Antecedentes históricos: la tradición alfarera árabe.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:rsidR="00624C59" w:rsidRDefault="00624C59" w:rsidP="00624C59">
      <w:pPr>
        <w:pStyle w:val="TDC2"/>
        <w:tabs>
          <w:tab w:val="right" w:leader="dot" w:pos="820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1.3. Los primeros olleros y alfareros documentados en Ribesalbes.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:rsidR="00624C59" w:rsidRDefault="00624C59" w:rsidP="00624C59">
      <w:pPr>
        <w:pStyle w:val="TDC2"/>
        <w:tabs>
          <w:tab w:val="right" w:leader="dot" w:pos="820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1.4. El área de influencia de Alcora: la Real Manufactura del Conde de Aranda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:rsidR="00624C59" w:rsidRDefault="00624C59" w:rsidP="00624C59">
      <w:pPr>
        <w:pStyle w:val="TDC2"/>
        <w:tabs>
          <w:tab w:val="right" w:leader="dot" w:pos="820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1.5. Establecimiento de las primeras fábricas de loza en Ribesalbes.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66</w:t>
      </w:r>
      <w:r>
        <w:rPr>
          <w:noProof/>
        </w:rPr>
        <w:fldChar w:fldCharType="end"/>
      </w:r>
    </w:p>
    <w:p w:rsidR="00624C59" w:rsidRDefault="00624C59" w:rsidP="00624C59">
      <w:pPr>
        <w:pStyle w:val="TDC1"/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2. LA FÁBRICA DE LOZA DE JOSEPH FERRER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72</w:t>
      </w:r>
      <w:r>
        <w:rPr>
          <w:noProof/>
        </w:rPr>
        <w:fldChar w:fldCharType="end"/>
      </w:r>
    </w:p>
    <w:p w:rsidR="00624C59" w:rsidRDefault="00624C59" w:rsidP="00624C59">
      <w:pPr>
        <w:pStyle w:val="TDC2"/>
        <w:tabs>
          <w:tab w:val="right" w:leader="dot" w:pos="820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2.1. Joseph Ferrer, artista polifacético.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73</w:t>
      </w:r>
      <w:r>
        <w:rPr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2.1.1. Intendente de la Manufactura del Conde de Aranda.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81</w:t>
      </w:r>
      <w:r>
        <w:rPr>
          <w:noProof/>
        </w:rPr>
        <w:fldChar w:fldCharType="end"/>
      </w:r>
    </w:p>
    <w:p w:rsidR="00624C59" w:rsidRDefault="00624C59" w:rsidP="00624C59">
      <w:pPr>
        <w:pStyle w:val="TDC2"/>
        <w:tabs>
          <w:tab w:val="right" w:leader="dot" w:pos="820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 xml:space="preserve">2.2. La </w:t>
      </w:r>
      <w:r w:rsidRPr="00C12E3E">
        <w:rPr>
          <w:i/>
          <w:noProof/>
        </w:rPr>
        <w:t>Fábrica de Loza o Bagilla</w:t>
      </w:r>
      <w:r>
        <w:rPr>
          <w:noProof/>
        </w:rPr>
        <w:t xml:space="preserve"> en Ribesalbes: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91</w:t>
      </w:r>
      <w:r>
        <w:rPr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2.2.1. El emplazamiento de la Fábrica en el término de Ribesalbes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95</w:t>
      </w:r>
      <w:r>
        <w:rPr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2.2.2. Las minas de arcilla utilizadas por Joseph Ferrer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100</w:t>
      </w:r>
      <w:r>
        <w:rPr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2.2.3. Los laborantes de loza contratados por Joseph Ferrer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104</w:t>
      </w:r>
      <w:r>
        <w:rPr>
          <w:noProof/>
        </w:rPr>
        <w:fldChar w:fldCharType="end"/>
      </w:r>
    </w:p>
    <w:p w:rsidR="00624C59" w:rsidRDefault="00624C59" w:rsidP="00624C59">
      <w:pPr>
        <w:pStyle w:val="TDC1"/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3. ESTABLECIMIENTO DE OTRAS FÁBRICAS DE LOZA EN RIBESALBES, A FINALES DEL SIGLO XVIII Y PRINCIPIOS DEL SIGLO XIX.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109</w:t>
      </w:r>
      <w:r>
        <w:rPr>
          <w:noProof/>
        </w:rPr>
        <w:fldChar w:fldCharType="end"/>
      </w:r>
    </w:p>
    <w:p w:rsidR="00624C59" w:rsidRDefault="00624C59" w:rsidP="00624C59">
      <w:pPr>
        <w:pStyle w:val="TDC2"/>
        <w:tabs>
          <w:tab w:val="right" w:leader="dot" w:pos="820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3.1. Fábricas de loza a finales del siglo XVIII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111</w:t>
      </w:r>
      <w:r>
        <w:rPr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3.1.1. El alcorino Vicente Grangel y Mesquida.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111</w:t>
      </w:r>
      <w:r>
        <w:rPr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3.1.2. Joseph Vicent, fabricante de loza fina.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117</w:t>
      </w:r>
      <w:r>
        <w:rPr>
          <w:noProof/>
        </w:rPr>
        <w:fldChar w:fldCharType="end"/>
      </w:r>
    </w:p>
    <w:p w:rsidR="00624C59" w:rsidRDefault="00624C59" w:rsidP="00624C59">
      <w:pPr>
        <w:pStyle w:val="TDC2"/>
        <w:tabs>
          <w:tab w:val="right" w:leader="dot" w:pos="820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3.2. Fábricas de loza a principios del siglo XIX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118</w:t>
      </w:r>
      <w:r>
        <w:rPr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3.2.1. Escritura de establecimiento de Compañía y Sociedad entre Juan Ros y Joseph Arzo de Antonio, para la fabricación y venta de loza fina (30 de abril de 1802).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118</w:t>
      </w:r>
      <w:r>
        <w:rPr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3.2.2. El expediente con peticiones de tres fabricantes de Ribesalbes, dirigido a la Junta General de Comercio y Moneda de Madrid (1815-1816).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119</w:t>
      </w:r>
      <w:r>
        <w:rPr>
          <w:noProof/>
        </w:rPr>
        <w:fldChar w:fldCharType="end"/>
      </w:r>
    </w:p>
    <w:p w:rsidR="00624C59" w:rsidRDefault="00624C59" w:rsidP="00624C59">
      <w:pPr>
        <w:pStyle w:val="TDC2"/>
        <w:tabs>
          <w:tab w:val="right" w:leader="dot" w:pos="820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 xml:space="preserve">3.3. La </w:t>
      </w:r>
      <w:r w:rsidRPr="00C12E3E">
        <w:rPr>
          <w:i/>
          <w:noProof/>
        </w:rPr>
        <w:t>Fábrica de Bagilla</w:t>
      </w:r>
      <w:r>
        <w:rPr>
          <w:noProof/>
        </w:rPr>
        <w:t xml:space="preserve"> de Joseph Ferrer, a principios del siglo XIX.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123</w:t>
      </w:r>
      <w:r>
        <w:rPr>
          <w:noProof/>
        </w:rPr>
        <w:fldChar w:fldCharType="end"/>
      </w:r>
    </w:p>
    <w:p w:rsidR="00624C59" w:rsidRDefault="00624C59" w:rsidP="00624C59">
      <w:pPr>
        <w:pStyle w:val="TDC1"/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 xml:space="preserve">4. LOS </w:t>
      </w:r>
      <w:r w:rsidRPr="00C12E3E">
        <w:rPr>
          <w:i/>
          <w:noProof/>
        </w:rPr>
        <w:t>FABRICANTES</w:t>
      </w:r>
      <w:r>
        <w:rPr>
          <w:noProof/>
        </w:rPr>
        <w:t xml:space="preserve"> DE LOZA A FINALES DEL SIGLO XVIII Y PRINCIPIOS DEL SIGLO XIX.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126</w:t>
      </w:r>
      <w:r>
        <w:rPr>
          <w:noProof/>
        </w:rPr>
        <w:fldChar w:fldCharType="end"/>
      </w:r>
    </w:p>
    <w:p w:rsidR="00624C59" w:rsidRDefault="00624C59" w:rsidP="00624C59">
      <w:pPr>
        <w:pStyle w:val="TDC2"/>
        <w:tabs>
          <w:tab w:val="right" w:leader="dot" w:pos="820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4.1. Los fabricantes de loza en el Censo de Floridablanca de 1787.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127</w:t>
      </w:r>
      <w:r>
        <w:rPr>
          <w:noProof/>
        </w:rPr>
        <w:fldChar w:fldCharType="end"/>
      </w:r>
    </w:p>
    <w:p w:rsidR="00624C59" w:rsidRDefault="00624C59" w:rsidP="00624C59">
      <w:pPr>
        <w:pStyle w:val="TDC2"/>
        <w:tabs>
          <w:tab w:val="right" w:leader="dot" w:pos="820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4.2. Los fabricantes de loza en los registros parroquiales de la Baronía y en los protocolos notariales del Archivo del Museo de Cerámica de Alcora.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128</w:t>
      </w:r>
      <w:r>
        <w:rPr>
          <w:noProof/>
        </w:rPr>
        <w:fldChar w:fldCharType="end"/>
      </w:r>
    </w:p>
    <w:p w:rsidR="00624C59" w:rsidRDefault="00624C59" w:rsidP="00624C59">
      <w:pPr>
        <w:pStyle w:val="TDC2"/>
        <w:tabs>
          <w:tab w:val="right" w:leader="dot" w:pos="820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4.3. Joaquín Garcés Benages, pintor de loza fina y fabricante.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138</w:t>
      </w:r>
      <w:r>
        <w:rPr>
          <w:noProof/>
        </w:rPr>
        <w:fldChar w:fldCharType="end"/>
      </w:r>
    </w:p>
    <w:p w:rsidR="00624C59" w:rsidRDefault="00624C59" w:rsidP="00624C59">
      <w:pPr>
        <w:pStyle w:val="TDC2"/>
        <w:tabs>
          <w:tab w:val="right" w:leader="dot" w:pos="820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4.4. Otros posibles fabricantes de loza.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140</w:t>
      </w:r>
      <w:r>
        <w:rPr>
          <w:noProof/>
        </w:rPr>
        <w:fldChar w:fldCharType="end"/>
      </w:r>
    </w:p>
    <w:p w:rsidR="00624C59" w:rsidRDefault="00624C59" w:rsidP="00624C59">
      <w:pPr>
        <w:pStyle w:val="TDC1"/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 xml:space="preserve">5. LAS FÁBRICAS DE LOZA Y LOS </w:t>
      </w:r>
      <w:r w:rsidRPr="00C12E3E">
        <w:rPr>
          <w:i/>
          <w:noProof/>
        </w:rPr>
        <w:t>FABRICANTES</w:t>
      </w:r>
      <w:r>
        <w:rPr>
          <w:noProof/>
        </w:rPr>
        <w:t xml:space="preserve"> EN LA </w:t>
      </w:r>
      <w:r w:rsidRPr="00C12E3E">
        <w:rPr>
          <w:i/>
          <w:noProof/>
        </w:rPr>
        <w:t>CONTRIBUCIÓN GENERAL DE RIBESALBES DE 1817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145</w:t>
      </w:r>
      <w:r>
        <w:rPr>
          <w:noProof/>
        </w:rPr>
        <w:fldChar w:fldCharType="end"/>
      </w:r>
    </w:p>
    <w:p w:rsidR="00624C59" w:rsidRPr="00995A28" w:rsidRDefault="00624C59" w:rsidP="00624C59">
      <w:pPr>
        <w:pStyle w:val="TDC1"/>
        <w:ind w:left="284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995A28">
        <w:rPr>
          <w:b w:val="0"/>
          <w:noProof/>
        </w:rPr>
        <w:t>5.1. La Contribución General de Ribesalbes de 1817. Descripción general.</w:t>
      </w:r>
      <w:r w:rsidRPr="00995A28">
        <w:rPr>
          <w:b w:val="0"/>
          <w:noProof/>
        </w:rPr>
        <w:tab/>
      </w:r>
      <w:r w:rsidRPr="00995A28">
        <w:rPr>
          <w:b w:val="0"/>
          <w:noProof/>
        </w:rPr>
        <w:fldChar w:fldCharType="begin"/>
      </w:r>
      <w:r w:rsidRPr="00995A28">
        <w:rPr>
          <w:b w:val="0"/>
          <w:noProof/>
        </w:rPr>
        <w:instrText xml:space="preserve"> PAGEREF _Toc305587232 \h </w:instrText>
      </w:r>
      <w:r w:rsidRPr="00995A28">
        <w:rPr>
          <w:b w:val="0"/>
          <w:noProof/>
        </w:rPr>
      </w:r>
      <w:r w:rsidRPr="00995A28">
        <w:rPr>
          <w:b w:val="0"/>
          <w:noProof/>
        </w:rPr>
        <w:fldChar w:fldCharType="separate"/>
      </w:r>
      <w:r>
        <w:rPr>
          <w:b w:val="0"/>
          <w:noProof/>
        </w:rPr>
        <w:t>146</w:t>
      </w:r>
      <w:r w:rsidRPr="00995A28">
        <w:rPr>
          <w:b w:val="0"/>
          <w:noProof/>
        </w:rPr>
        <w:fldChar w:fldCharType="end"/>
      </w:r>
    </w:p>
    <w:p w:rsidR="00624C59" w:rsidRPr="00995A28" w:rsidRDefault="00624C59" w:rsidP="00624C59">
      <w:pPr>
        <w:pStyle w:val="TDC1"/>
        <w:ind w:left="284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995A28">
        <w:rPr>
          <w:b w:val="0"/>
          <w:noProof/>
        </w:rPr>
        <w:t xml:space="preserve">5.2. La riqueza industrial y comercial de Ribesalbes en la </w:t>
      </w:r>
      <w:r w:rsidRPr="00995A28">
        <w:rPr>
          <w:b w:val="0"/>
          <w:i/>
          <w:noProof/>
        </w:rPr>
        <w:t>Contribución General de 1817</w:t>
      </w:r>
      <w:r w:rsidRPr="00995A28">
        <w:rPr>
          <w:b w:val="0"/>
          <w:noProof/>
        </w:rPr>
        <w:t>.</w:t>
      </w:r>
      <w:r w:rsidRPr="00995A28">
        <w:rPr>
          <w:b w:val="0"/>
          <w:noProof/>
        </w:rPr>
        <w:tab/>
      </w:r>
      <w:r w:rsidRPr="00995A28">
        <w:rPr>
          <w:b w:val="0"/>
          <w:noProof/>
        </w:rPr>
        <w:fldChar w:fldCharType="begin"/>
      </w:r>
      <w:r w:rsidRPr="00995A28">
        <w:rPr>
          <w:b w:val="0"/>
          <w:noProof/>
        </w:rPr>
        <w:instrText xml:space="preserve"> PAGEREF _Toc305587233 \h </w:instrText>
      </w:r>
      <w:r w:rsidRPr="00995A28">
        <w:rPr>
          <w:b w:val="0"/>
          <w:noProof/>
        </w:rPr>
      </w:r>
      <w:r w:rsidRPr="00995A28">
        <w:rPr>
          <w:b w:val="0"/>
          <w:noProof/>
        </w:rPr>
        <w:fldChar w:fldCharType="separate"/>
      </w:r>
      <w:r>
        <w:rPr>
          <w:b w:val="0"/>
          <w:noProof/>
        </w:rPr>
        <w:t>155</w:t>
      </w:r>
      <w:r w:rsidRPr="00995A28">
        <w:rPr>
          <w:b w:val="0"/>
          <w:noProof/>
        </w:rPr>
        <w:fldChar w:fldCharType="end"/>
      </w:r>
    </w:p>
    <w:p w:rsidR="00624C59" w:rsidRPr="00995A28" w:rsidRDefault="00624C59" w:rsidP="00624C59">
      <w:pPr>
        <w:pStyle w:val="TDC1"/>
        <w:ind w:left="284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995A28">
        <w:rPr>
          <w:b w:val="0"/>
          <w:noProof/>
        </w:rPr>
        <w:t>5.3. Las fábricas de loza en 1817.</w:t>
      </w:r>
      <w:r w:rsidRPr="00995A28">
        <w:rPr>
          <w:b w:val="0"/>
          <w:noProof/>
        </w:rPr>
        <w:tab/>
      </w:r>
      <w:r w:rsidRPr="00995A28">
        <w:rPr>
          <w:b w:val="0"/>
          <w:noProof/>
        </w:rPr>
        <w:fldChar w:fldCharType="begin"/>
      </w:r>
      <w:r w:rsidRPr="00995A28">
        <w:rPr>
          <w:b w:val="0"/>
          <w:noProof/>
        </w:rPr>
        <w:instrText xml:space="preserve"> PAGEREF _Toc305587234 \h </w:instrText>
      </w:r>
      <w:r w:rsidRPr="00995A28">
        <w:rPr>
          <w:b w:val="0"/>
          <w:noProof/>
        </w:rPr>
      </w:r>
      <w:r w:rsidRPr="00995A28">
        <w:rPr>
          <w:b w:val="0"/>
          <w:noProof/>
        </w:rPr>
        <w:fldChar w:fldCharType="separate"/>
      </w:r>
      <w:r>
        <w:rPr>
          <w:b w:val="0"/>
          <w:noProof/>
        </w:rPr>
        <w:t>160</w:t>
      </w:r>
      <w:r w:rsidRPr="00995A28">
        <w:rPr>
          <w:b w:val="0"/>
          <w:noProof/>
        </w:rPr>
        <w:fldChar w:fldCharType="end"/>
      </w:r>
    </w:p>
    <w:p w:rsidR="00624C59" w:rsidRPr="00995A28" w:rsidRDefault="00624C59" w:rsidP="00624C59">
      <w:pPr>
        <w:pStyle w:val="TDC1"/>
        <w:ind w:left="284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995A28">
        <w:rPr>
          <w:b w:val="0"/>
          <w:noProof/>
        </w:rPr>
        <w:t>5.4. La estructura profesional de la población ribesalbense en 1817.</w:t>
      </w:r>
      <w:r w:rsidRPr="00995A28">
        <w:rPr>
          <w:b w:val="0"/>
          <w:noProof/>
        </w:rPr>
        <w:tab/>
      </w:r>
      <w:r w:rsidRPr="00995A28">
        <w:rPr>
          <w:b w:val="0"/>
          <w:noProof/>
        </w:rPr>
        <w:fldChar w:fldCharType="begin"/>
      </w:r>
      <w:r w:rsidRPr="00995A28">
        <w:rPr>
          <w:b w:val="0"/>
          <w:noProof/>
        </w:rPr>
        <w:instrText xml:space="preserve"> PAGEREF _Toc305587235 \h </w:instrText>
      </w:r>
      <w:r w:rsidRPr="00995A28">
        <w:rPr>
          <w:b w:val="0"/>
          <w:noProof/>
        </w:rPr>
      </w:r>
      <w:r w:rsidRPr="00995A28">
        <w:rPr>
          <w:b w:val="0"/>
          <w:noProof/>
        </w:rPr>
        <w:fldChar w:fldCharType="separate"/>
      </w:r>
      <w:r>
        <w:rPr>
          <w:b w:val="0"/>
          <w:noProof/>
        </w:rPr>
        <w:t>169</w:t>
      </w:r>
      <w:r w:rsidRPr="00995A28">
        <w:rPr>
          <w:b w:val="0"/>
          <w:noProof/>
        </w:rPr>
        <w:fldChar w:fldCharType="end"/>
      </w:r>
    </w:p>
    <w:p w:rsidR="00624C59" w:rsidRPr="00995A28" w:rsidRDefault="00624C59" w:rsidP="00624C59">
      <w:pPr>
        <w:pStyle w:val="TDC1"/>
        <w:ind w:left="284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995A28">
        <w:rPr>
          <w:b w:val="0"/>
          <w:noProof/>
        </w:rPr>
        <w:t xml:space="preserve">5.5. La </w:t>
      </w:r>
      <w:r w:rsidRPr="00995A28">
        <w:rPr>
          <w:b w:val="0"/>
          <w:i/>
          <w:noProof/>
        </w:rPr>
        <w:t>Contribución general de 1817</w:t>
      </w:r>
      <w:r w:rsidRPr="00995A28">
        <w:rPr>
          <w:b w:val="0"/>
          <w:noProof/>
        </w:rPr>
        <w:t xml:space="preserve"> y la petición de tres fabricantes de Ribesalbes dirigida a la Junta de Comercio y Moneda de Madrid, (1815-1816).</w:t>
      </w:r>
      <w:r w:rsidRPr="00995A28">
        <w:rPr>
          <w:b w:val="0"/>
          <w:noProof/>
        </w:rPr>
        <w:tab/>
      </w:r>
      <w:r w:rsidRPr="00995A28">
        <w:rPr>
          <w:b w:val="0"/>
          <w:noProof/>
        </w:rPr>
        <w:fldChar w:fldCharType="begin"/>
      </w:r>
      <w:r w:rsidRPr="00995A28">
        <w:rPr>
          <w:b w:val="0"/>
          <w:noProof/>
        </w:rPr>
        <w:instrText xml:space="preserve"> PAGEREF _Toc305587236 \h </w:instrText>
      </w:r>
      <w:r w:rsidRPr="00995A28">
        <w:rPr>
          <w:b w:val="0"/>
          <w:noProof/>
        </w:rPr>
      </w:r>
      <w:r w:rsidRPr="00995A28">
        <w:rPr>
          <w:b w:val="0"/>
          <w:noProof/>
        </w:rPr>
        <w:fldChar w:fldCharType="separate"/>
      </w:r>
      <w:r>
        <w:rPr>
          <w:b w:val="0"/>
          <w:noProof/>
        </w:rPr>
        <w:t>176</w:t>
      </w:r>
      <w:r w:rsidRPr="00995A28">
        <w:rPr>
          <w:b w:val="0"/>
          <w:noProof/>
        </w:rPr>
        <w:fldChar w:fldCharType="end"/>
      </w:r>
    </w:p>
    <w:p w:rsidR="00624C59" w:rsidRPr="00995A28" w:rsidRDefault="00624C59" w:rsidP="00624C59">
      <w:pPr>
        <w:pStyle w:val="TDC1"/>
        <w:ind w:left="284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995A28">
        <w:rPr>
          <w:b w:val="0"/>
          <w:noProof/>
        </w:rPr>
        <w:t xml:space="preserve">5.6. La </w:t>
      </w:r>
      <w:r w:rsidRPr="00995A28">
        <w:rPr>
          <w:b w:val="0"/>
          <w:i/>
          <w:noProof/>
        </w:rPr>
        <w:t>Contribución general de 1817</w:t>
      </w:r>
      <w:r w:rsidRPr="00995A28">
        <w:rPr>
          <w:b w:val="0"/>
          <w:noProof/>
        </w:rPr>
        <w:t>, los protocolos notariales del Archivo del Museo de Cerámica de Alcora y los registros parroquiales de la Baronía.</w:t>
      </w:r>
      <w:r w:rsidRPr="00995A28">
        <w:rPr>
          <w:b w:val="0"/>
          <w:noProof/>
        </w:rPr>
        <w:tab/>
      </w:r>
      <w:r w:rsidRPr="00995A28">
        <w:rPr>
          <w:b w:val="0"/>
          <w:noProof/>
        </w:rPr>
        <w:fldChar w:fldCharType="begin"/>
      </w:r>
      <w:r w:rsidRPr="00995A28">
        <w:rPr>
          <w:b w:val="0"/>
          <w:noProof/>
        </w:rPr>
        <w:instrText xml:space="preserve"> PAGEREF _Toc305587237 \h </w:instrText>
      </w:r>
      <w:r w:rsidRPr="00995A28">
        <w:rPr>
          <w:b w:val="0"/>
          <w:noProof/>
        </w:rPr>
      </w:r>
      <w:r w:rsidRPr="00995A28">
        <w:rPr>
          <w:b w:val="0"/>
          <w:noProof/>
        </w:rPr>
        <w:fldChar w:fldCharType="separate"/>
      </w:r>
      <w:r>
        <w:rPr>
          <w:b w:val="0"/>
          <w:noProof/>
        </w:rPr>
        <w:t>180</w:t>
      </w:r>
      <w:r w:rsidRPr="00995A28">
        <w:rPr>
          <w:b w:val="0"/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5.6.1. La Contribución general de 1817 y la contrata de 30 de abril de 1802.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180</w:t>
      </w:r>
      <w:r>
        <w:rPr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5.6.2. La Contribución general de 1817 y la contrata de 14 de agosto de 1780.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182</w:t>
      </w:r>
      <w:r>
        <w:rPr>
          <w:noProof/>
        </w:rPr>
        <w:fldChar w:fldCharType="end"/>
      </w:r>
    </w:p>
    <w:p w:rsidR="00624C59" w:rsidRDefault="00624C59" w:rsidP="00624C59">
      <w:pPr>
        <w:pStyle w:val="TDC1"/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 xml:space="preserve">6. LAS FÁBRICAS DE LOZA Y LAS INDUSTRIAS AUXILIARES EN EL </w:t>
      </w:r>
      <w:r w:rsidRPr="00C12E3E">
        <w:rPr>
          <w:i/>
          <w:noProof/>
        </w:rPr>
        <w:t>PADRÓN GENERAL DE 1843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185</w:t>
      </w:r>
      <w:r>
        <w:rPr>
          <w:noProof/>
        </w:rPr>
        <w:fldChar w:fldCharType="end"/>
      </w:r>
    </w:p>
    <w:p w:rsidR="00624C59" w:rsidRPr="00995A28" w:rsidRDefault="00624C59" w:rsidP="00624C59">
      <w:pPr>
        <w:pStyle w:val="TDC1"/>
        <w:ind w:left="284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995A28">
        <w:rPr>
          <w:b w:val="0"/>
          <w:noProof/>
        </w:rPr>
        <w:t xml:space="preserve">6.1. El </w:t>
      </w:r>
      <w:r w:rsidRPr="00995A28">
        <w:rPr>
          <w:b w:val="0"/>
          <w:i/>
          <w:noProof/>
        </w:rPr>
        <w:t>Padrón General de 1843</w:t>
      </w:r>
      <w:r w:rsidRPr="00995A28">
        <w:rPr>
          <w:b w:val="0"/>
          <w:noProof/>
        </w:rPr>
        <w:t>. Descripción general.</w:t>
      </w:r>
      <w:r w:rsidRPr="00995A28">
        <w:rPr>
          <w:b w:val="0"/>
          <w:noProof/>
        </w:rPr>
        <w:tab/>
      </w:r>
      <w:r w:rsidRPr="00995A28">
        <w:rPr>
          <w:b w:val="0"/>
          <w:noProof/>
        </w:rPr>
        <w:fldChar w:fldCharType="begin"/>
      </w:r>
      <w:r w:rsidRPr="00995A28">
        <w:rPr>
          <w:b w:val="0"/>
          <w:noProof/>
        </w:rPr>
        <w:instrText xml:space="preserve"> PAGEREF _Toc305587241 \h </w:instrText>
      </w:r>
      <w:r w:rsidRPr="00995A28">
        <w:rPr>
          <w:b w:val="0"/>
          <w:noProof/>
        </w:rPr>
      </w:r>
      <w:r w:rsidRPr="00995A28">
        <w:rPr>
          <w:b w:val="0"/>
          <w:noProof/>
        </w:rPr>
        <w:fldChar w:fldCharType="separate"/>
      </w:r>
      <w:r>
        <w:rPr>
          <w:b w:val="0"/>
          <w:noProof/>
        </w:rPr>
        <w:t>186</w:t>
      </w:r>
      <w:r w:rsidRPr="00995A28">
        <w:rPr>
          <w:b w:val="0"/>
          <w:noProof/>
        </w:rPr>
        <w:fldChar w:fldCharType="end"/>
      </w:r>
    </w:p>
    <w:p w:rsidR="00624C59" w:rsidRPr="00995A28" w:rsidRDefault="00624C59" w:rsidP="00624C59">
      <w:pPr>
        <w:pStyle w:val="TDC1"/>
        <w:ind w:left="284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995A28">
        <w:rPr>
          <w:b w:val="0"/>
          <w:noProof/>
        </w:rPr>
        <w:t>6.2. Las fábricas de loza y las industrias auxiliares.</w:t>
      </w:r>
      <w:r w:rsidRPr="00995A28">
        <w:rPr>
          <w:b w:val="0"/>
          <w:noProof/>
        </w:rPr>
        <w:tab/>
      </w:r>
      <w:r w:rsidRPr="00995A28">
        <w:rPr>
          <w:b w:val="0"/>
          <w:noProof/>
        </w:rPr>
        <w:fldChar w:fldCharType="begin"/>
      </w:r>
      <w:r w:rsidRPr="00995A28">
        <w:rPr>
          <w:b w:val="0"/>
          <w:noProof/>
        </w:rPr>
        <w:instrText xml:space="preserve"> PAGEREF _Toc305587242 \h </w:instrText>
      </w:r>
      <w:r w:rsidRPr="00995A28">
        <w:rPr>
          <w:b w:val="0"/>
          <w:noProof/>
        </w:rPr>
      </w:r>
      <w:r w:rsidRPr="00995A28">
        <w:rPr>
          <w:b w:val="0"/>
          <w:noProof/>
        </w:rPr>
        <w:fldChar w:fldCharType="separate"/>
      </w:r>
      <w:r>
        <w:rPr>
          <w:b w:val="0"/>
          <w:noProof/>
        </w:rPr>
        <w:t>200</w:t>
      </w:r>
      <w:r w:rsidRPr="00995A28">
        <w:rPr>
          <w:b w:val="0"/>
          <w:noProof/>
        </w:rPr>
        <w:fldChar w:fldCharType="end"/>
      </w:r>
    </w:p>
    <w:p w:rsidR="00624C59" w:rsidRPr="00242188" w:rsidRDefault="00624C59" w:rsidP="00624C59">
      <w:pPr>
        <w:pStyle w:val="TDC1"/>
        <w:ind w:left="284"/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995A28">
        <w:rPr>
          <w:b w:val="0"/>
          <w:noProof/>
        </w:rPr>
        <w:t>6.3. Concreción de las fábricas de loza.</w:t>
      </w:r>
      <w:r w:rsidRPr="00995A28">
        <w:rPr>
          <w:b w:val="0"/>
          <w:noProof/>
        </w:rPr>
        <w:tab/>
      </w:r>
      <w:r w:rsidRPr="00995A28">
        <w:rPr>
          <w:b w:val="0"/>
          <w:noProof/>
        </w:rPr>
        <w:fldChar w:fldCharType="begin"/>
      </w:r>
      <w:r w:rsidRPr="00995A28">
        <w:rPr>
          <w:b w:val="0"/>
          <w:noProof/>
        </w:rPr>
        <w:instrText xml:space="preserve"> PAGEREF _Toc305587243 \h </w:instrText>
      </w:r>
      <w:r w:rsidRPr="00995A28">
        <w:rPr>
          <w:b w:val="0"/>
          <w:noProof/>
        </w:rPr>
      </w:r>
      <w:r w:rsidRPr="00995A28">
        <w:rPr>
          <w:b w:val="0"/>
          <w:noProof/>
        </w:rPr>
        <w:fldChar w:fldCharType="separate"/>
      </w:r>
      <w:r>
        <w:rPr>
          <w:b w:val="0"/>
          <w:noProof/>
        </w:rPr>
        <w:t>209</w:t>
      </w:r>
      <w:r w:rsidRPr="00995A28">
        <w:rPr>
          <w:b w:val="0"/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6.3.1. Determinación de las fábricas en función de los lindes de sus propietarios.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209</w:t>
      </w:r>
      <w:r>
        <w:rPr>
          <w:noProof/>
        </w:rPr>
        <w:fldChar w:fldCharType="end"/>
      </w:r>
    </w:p>
    <w:p w:rsidR="00624C59" w:rsidRDefault="00624C59" w:rsidP="00624C59">
      <w:pPr>
        <w:pStyle w:val="TDC4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6.3.1.1. Propietarios con fábricas en la Llometa.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215</w:t>
      </w:r>
      <w:r>
        <w:rPr>
          <w:noProof/>
        </w:rPr>
        <w:fldChar w:fldCharType="end"/>
      </w:r>
    </w:p>
    <w:p w:rsidR="00624C59" w:rsidRDefault="00624C59" w:rsidP="00624C59">
      <w:pPr>
        <w:pStyle w:val="TDC4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6.3.1.2. Propietarios lindantes entres sí, y con la fábrica de Vicente Albalat (fábrica nº 4, situada en la Ollería)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217</w:t>
      </w:r>
      <w:r>
        <w:rPr>
          <w:noProof/>
        </w:rPr>
        <w:fldChar w:fldCharType="end"/>
      </w:r>
    </w:p>
    <w:p w:rsidR="00624C59" w:rsidRDefault="00624C59" w:rsidP="00624C59">
      <w:pPr>
        <w:pStyle w:val="TDC4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6.3.1.3. Propietarios con fábricas “al Barranco”.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218</w:t>
      </w:r>
      <w:r>
        <w:rPr>
          <w:noProof/>
        </w:rPr>
        <w:fldChar w:fldCharType="end"/>
      </w:r>
    </w:p>
    <w:p w:rsidR="00624C59" w:rsidRDefault="00624C59" w:rsidP="00624C59">
      <w:pPr>
        <w:pStyle w:val="TDC4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6.3.1.4. La Fábrica de José Bordonau y Ferrer, que linda con la de Manuel Albalat (fábrica nº 2, ubicada en la Ollería)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220</w:t>
      </w:r>
      <w:r>
        <w:rPr>
          <w:noProof/>
        </w:rPr>
        <w:fldChar w:fldCharType="end"/>
      </w:r>
    </w:p>
    <w:p w:rsidR="00624C59" w:rsidRDefault="00624C59" w:rsidP="00624C59">
      <w:pPr>
        <w:pStyle w:val="TDC4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6.3.1.5. Dos propietarios que lindan con la fábrica de Vicente Arzo y Bonet (fábrica nº 10, situada en la Ollería)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224</w:t>
      </w:r>
      <w:r>
        <w:rPr>
          <w:noProof/>
        </w:rPr>
        <w:fldChar w:fldCharType="end"/>
      </w:r>
    </w:p>
    <w:p w:rsidR="00624C59" w:rsidRDefault="00624C59" w:rsidP="00624C59">
      <w:pPr>
        <w:pStyle w:val="TDC4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6.3.1.6. Los propietarios que no tienen asignados lindes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225</w:t>
      </w:r>
      <w:r>
        <w:rPr>
          <w:noProof/>
        </w:rPr>
        <w:fldChar w:fldCharType="end"/>
      </w:r>
    </w:p>
    <w:p w:rsidR="00624C59" w:rsidRDefault="00624C59" w:rsidP="00624C59">
      <w:pPr>
        <w:pStyle w:val="TDC4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6.3.1.7. Un propietario que queda en la Ollería.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226</w:t>
      </w:r>
      <w:r>
        <w:rPr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6.3.2. Concreción del número total de fábricas de loza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227</w:t>
      </w:r>
      <w:r>
        <w:rPr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6.3.3. Ubicación de las fábricas en el término de Ribesalbes.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233</w:t>
      </w:r>
      <w:r>
        <w:rPr>
          <w:noProof/>
        </w:rPr>
        <w:fldChar w:fldCharType="end"/>
      </w:r>
    </w:p>
    <w:p w:rsidR="00624C59" w:rsidRDefault="00624C59" w:rsidP="00624C59">
      <w:pPr>
        <w:pStyle w:val="TDC1"/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 xml:space="preserve">7. LOS </w:t>
      </w:r>
      <w:r w:rsidRPr="00C12E3E">
        <w:rPr>
          <w:i/>
          <w:noProof/>
        </w:rPr>
        <w:t>FABRICANTES</w:t>
      </w:r>
      <w:r>
        <w:rPr>
          <w:noProof/>
        </w:rPr>
        <w:t xml:space="preserve"> DE LOZA ENTRE 1840 Y 1847.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237</w:t>
      </w:r>
      <w:r>
        <w:rPr>
          <w:noProof/>
        </w:rPr>
        <w:fldChar w:fldCharType="end"/>
      </w:r>
    </w:p>
    <w:p w:rsidR="00624C59" w:rsidRDefault="00624C59" w:rsidP="00624C59">
      <w:pPr>
        <w:pStyle w:val="TDC2"/>
        <w:tabs>
          <w:tab w:val="right" w:leader="dot" w:pos="820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 xml:space="preserve">7.1. Los </w:t>
      </w:r>
      <w:r w:rsidRPr="00C12E3E">
        <w:rPr>
          <w:i/>
          <w:noProof/>
        </w:rPr>
        <w:t>fabricantes</w:t>
      </w:r>
      <w:r>
        <w:rPr>
          <w:noProof/>
        </w:rPr>
        <w:t xml:space="preserve"> de loza en los libros sacramentales de la Baronía, durante la primera mitad del siglo XIX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238</w:t>
      </w:r>
      <w:r>
        <w:rPr>
          <w:noProof/>
        </w:rPr>
        <w:fldChar w:fldCharType="end"/>
      </w:r>
    </w:p>
    <w:p w:rsidR="00624C59" w:rsidRPr="002A22C2" w:rsidRDefault="00624C59" w:rsidP="00624C59">
      <w:pPr>
        <w:pStyle w:val="TDC1"/>
        <w:ind w:left="284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2A22C2">
        <w:rPr>
          <w:b w:val="0"/>
          <w:noProof/>
        </w:rPr>
        <w:t>7.2. Los fabricantes de loza en los protocolos notariales del Archivo del Museo de Cerámica de Alcora, fechados en la primera mitad del siglo XIX.</w:t>
      </w:r>
      <w:r w:rsidRPr="002A22C2">
        <w:rPr>
          <w:b w:val="0"/>
          <w:noProof/>
        </w:rPr>
        <w:tab/>
      </w:r>
      <w:r w:rsidRPr="002A22C2">
        <w:rPr>
          <w:b w:val="0"/>
          <w:noProof/>
        </w:rPr>
        <w:fldChar w:fldCharType="begin"/>
      </w:r>
      <w:r w:rsidRPr="002A22C2">
        <w:rPr>
          <w:b w:val="0"/>
          <w:noProof/>
        </w:rPr>
        <w:instrText xml:space="preserve"> PAGEREF _Toc305587256 \h </w:instrText>
      </w:r>
      <w:r w:rsidRPr="002A22C2">
        <w:rPr>
          <w:b w:val="0"/>
          <w:noProof/>
        </w:rPr>
      </w:r>
      <w:r w:rsidRPr="002A22C2">
        <w:rPr>
          <w:b w:val="0"/>
          <w:noProof/>
        </w:rPr>
        <w:fldChar w:fldCharType="separate"/>
      </w:r>
      <w:r>
        <w:rPr>
          <w:b w:val="0"/>
          <w:noProof/>
        </w:rPr>
        <w:t>248</w:t>
      </w:r>
      <w:r w:rsidRPr="002A22C2">
        <w:rPr>
          <w:b w:val="0"/>
          <w:noProof/>
        </w:rPr>
        <w:fldChar w:fldCharType="end"/>
      </w:r>
    </w:p>
    <w:p w:rsidR="00624C59" w:rsidRDefault="00624C59" w:rsidP="00624C59">
      <w:pPr>
        <w:pStyle w:val="TDC1"/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8. LAS SAGAS CERÁMICAS DE RIBESALBES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251</w:t>
      </w:r>
      <w:r>
        <w:rPr>
          <w:noProof/>
        </w:rPr>
        <w:fldChar w:fldCharType="end"/>
      </w:r>
    </w:p>
    <w:p w:rsidR="00624C59" w:rsidRPr="00044DCD" w:rsidRDefault="00624C59" w:rsidP="00624C59">
      <w:pPr>
        <w:pStyle w:val="TDC1"/>
        <w:ind w:left="284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044DCD">
        <w:rPr>
          <w:b w:val="0"/>
          <w:noProof/>
        </w:rPr>
        <w:t>8.1. La primera saga cerámica de Ribesalbes: los Peixó.</w:t>
      </w:r>
      <w:r w:rsidRPr="00044DCD">
        <w:rPr>
          <w:b w:val="0"/>
          <w:noProof/>
        </w:rPr>
        <w:tab/>
      </w:r>
      <w:r w:rsidRPr="00044DCD">
        <w:rPr>
          <w:b w:val="0"/>
          <w:noProof/>
        </w:rPr>
        <w:fldChar w:fldCharType="begin"/>
      </w:r>
      <w:r w:rsidRPr="00044DCD">
        <w:rPr>
          <w:b w:val="0"/>
          <w:noProof/>
        </w:rPr>
        <w:instrText xml:space="preserve"> PAGEREF _Toc305587258 \h </w:instrText>
      </w:r>
      <w:r w:rsidRPr="00044DCD">
        <w:rPr>
          <w:b w:val="0"/>
          <w:noProof/>
        </w:rPr>
      </w:r>
      <w:r w:rsidRPr="00044DCD">
        <w:rPr>
          <w:b w:val="0"/>
          <w:noProof/>
        </w:rPr>
        <w:fldChar w:fldCharType="separate"/>
      </w:r>
      <w:r>
        <w:rPr>
          <w:b w:val="0"/>
          <w:noProof/>
        </w:rPr>
        <w:t>252</w:t>
      </w:r>
      <w:r w:rsidRPr="00044DCD">
        <w:rPr>
          <w:b w:val="0"/>
          <w:noProof/>
        </w:rPr>
        <w:fldChar w:fldCharType="end"/>
      </w:r>
    </w:p>
    <w:p w:rsidR="00624C59" w:rsidRPr="00044DCD" w:rsidRDefault="00624C59" w:rsidP="00624C59">
      <w:pPr>
        <w:pStyle w:val="TDC1"/>
        <w:ind w:left="284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044DCD">
        <w:rPr>
          <w:b w:val="0"/>
          <w:noProof/>
        </w:rPr>
        <w:t>8.2. La saga Ferrer.</w:t>
      </w:r>
      <w:r w:rsidRPr="00044DCD">
        <w:rPr>
          <w:b w:val="0"/>
          <w:noProof/>
        </w:rPr>
        <w:tab/>
      </w:r>
      <w:r w:rsidRPr="00044DCD">
        <w:rPr>
          <w:b w:val="0"/>
          <w:noProof/>
        </w:rPr>
        <w:fldChar w:fldCharType="begin"/>
      </w:r>
      <w:r w:rsidRPr="00044DCD">
        <w:rPr>
          <w:b w:val="0"/>
          <w:noProof/>
        </w:rPr>
        <w:instrText xml:space="preserve"> PAGEREF _Toc305587259 \h </w:instrText>
      </w:r>
      <w:r w:rsidRPr="00044DCD">
        <w:rPr>
          <w:b w:val="0"/>
          <w:noProof/>
        </w:rPr>
      </w:r>
      <w:r w:rsidRPr="00044DCD">
        <w:rPr>
          <w:b w:val="0"/>
          <w:noProof/>
        </w:rPr>
        <w:fldChar w:fldCharType="separate"/>
      </w:r>
      <w:r>
        <w:rPr>
          <w:b w:val="0"/>
          <w:noProof/>
        </w:rPr>
        <w:t>254</w:t>
      </w:r>
      <w:r w:rsidRPr="00044DCD">
        <w:rPr>
          <w:b w:val="0"/>
          <w:noProof/>
        </w:rPr>
        <w:fldChar w:fldCharType="end"/>
      </w:r>
    </w:p>
    <w:p w:rsidR="00624C59" w:rsidRPr="00044DCD" w:rsidRDefault="00624C59" w:rsidP="00624C59">
      <w:pPr>
        <w:pStyle w:val="TDC1"/>
        <w:ind w:left="284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044DCD">
        <w:rPr>
          <w:b w:val="0"/>
          <w:noProof/>
        </w:rPr>
        <w:t>8.3. La saga Garcés.</w:t>
      </w:r>
      <w:r w:rsidRPr="00044DCD">
        <w:rPr>
          <w:b w:val="0"/>
          <w:noProof/>
        </w:rPr>
        <w:tab/>
      </w:r>
      <w:r w:rsidRPr="00044DCD">
        <w:rPr>
          <w:b w:val="0"/>
          <w:noProof/>
        </w:rPr>
        <w:fldChar w:fldCharType="begin"/>
      </w:r>
      <w:r w:rsidRPr="00044DCD">
        <w:rPr>
          <w:b w:val="0"/>
          <w:noProof/>
        </w:rPr>
        <w:instrText xml:space="preserve"> PAGEREF _Toc305587260 \h </w:instrText>
      </w:r>
      <w:r w:rsidRPr="00044DCD">
        <w:rPr>
          <w:b w:val="0"/>
          <w:noProof/>
        </w:rPr>
      </w:r>
      <w:r w:rsidRPr="00044DCD">
        <w:rPr>
          <w:b w:val="0"/>
          <w:noProof/>
        </w:rPr>
        <w:fldChar w:fldCharType="separate"/>
      </w:r>
      <w:r>
        <w:rPr>
          <w:b w:val="0"/>
          <w:noProof/>
        </w:rPr>
        <w:t>265</w:t>
      </w:r>
      <w:r w:rsidRPr="00044DCD">
        <w:rPr>
          <w:b w:val="0"/>
          <w:noProof/>
        </w:rPr>
        <w:fldChar w:fldCharType="end"/>
      </w:r>
    </w:p>
    <w:p w:rsidR="00624C59" w:rsidRPr="00044DCD" w:rsidRDefault="00624C59" w:rsidP="00624C59">
      <w:pPr>
        <w:pStyle w:val="TDC1"/>
        <w:ind w:left="284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044DCD">
        <w:rPr>
          <w:b w:val="0"/>
          <w:noProof/>
        </w:rPr>
        <w:t>8.4. La saga Figás.</w:t>
      </w:r>
      <w:r w:rsidRPr="00044DCD">
        <w:rPr>
          <w:b w:val="0"/>
          <w:noProof/>
        </w:rPr>
        <w:tab/>
      </w:r>
      <w:r w:rsidRPr="00044DCD">
        <w:rPr>
          <w:b w:val="0"/>
          <w:noProof/>
        </w:rPr>
        <w:fldChar w:fldCharType="begin"/>
      </w:r>
      <w:r w:rsidRPr="00044DCD">
        <w:rPr>
          <w:b w:val="0"/>
          <w:noProof/>
        </w:rPr>
        <w:instrText xml:space="preserve"> PAGEREF _Toc305587261 \h </w:instrText>
      </w:r>
      <w:r w:rsidRPr="00044DCD">
        <w:rPr>
          <w:b w:val="0"/>
          <w:noProof/>
        </w:rPr>
      </w:r>
      <w:r w:rsidRPr="00044DCD">
        <w:rPr>
          <w:b w:val="0"/>
          <w:noProof/>
        </w:rPr>
        <w:fldChar w:fldCharType="separate"/>
      </w:r>
      <w:r>
        <w:rPr>
          <w:b w:val="0"/>
          <w:noProof/>
        </w:rPr>
        <w:t>273</w:t>
      </w:r>
      <w:r w:rsidRPr="00044DCD">
        <w:rPr>
          <w:b w:val="0"/>
          <w:noProof/>
        </w:rPr>
        <w:fldChar w:fldCharType="end"/>
      </w:r>
    </w:p>
    <w:p w:rsidR="00624C59" w:rsidRPr="00044DCD" w:rsidRDefault="00624C59" w:rsidP="00624C59">
      <w:pPr>
        <w:pStyle w:val="TDC1"/>
        <w:ind w:left="284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044DCD">
        <w:rPr>
          <w:b w:val="0"/>
          <w:noProof/>
        </w:rPr>
        <w:t>8.5. Otras sagas cerámicas.</w:t>
      </w:r>
      <w:r w:rsidRPr="00044DCD">
        <w:rPr>
          <w:b w:val="0"/>
          <w:noProof/>
        </w:rPr>
        <w:tab/>
      </w:r>
      <w:r w:rsidRPr="00044DCD">
        <w:rPr>
          <w:b w:val="0"/>
          <w:noProof/>
        </w:rPr>
        <w:fldChar w:fldCharType="begin"/>
      </w:r>
      <w:r w:rsidRPr="00044DCD">
        <w:rPr>
          <w:b w:val="0"/>
          <w:noProof/>
        </w:rPr>
        <w:instrText xml:space="preserve"> PAGEREF _Toc305587262 \h </w:instrText>
      </w:r>
      <w:r w:rsidRPr="00044DCD">
        <w:rPr>
          <w:b w:val="0"/>
          <w:noProof/>
        </w:rPr>
      </w:r>
      <w:r w:rsidRPr="00044DCD">
        <w:rPr>
          <w:b w:val="0"/>
          <w:noProof/>
        </w:rPr>
        <w:fldChar w:fldCharType="separate"/>
      </w:r>
      <w:r>
        <w:rPr>
          <w:b w:val="0"/>
          <w:noProof/>
        </w:rPr>
        <w:t>276</w:t>
      </w:r>
      <w:r w:rsidRPr="00044DCD">
        <w:rPr>
          <w:b w:val="0"/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8.5.1. Los Arzo.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276</w:t>
      </w:r>
      <w:r>
        <w:rPr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8.5.2. Los Albalat.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277</w:t>
      </w:r>
      <w:r>
        <w:rPr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8.5.3. Los Bonet/Boned y los Oset/Osed.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278</w:t>
      </w:r>
      <w:r>
        <w:rPr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8.5.4. Los Vicent.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278</w:t>
      </w:r>
      <w:r>
        <w:rPr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8.5.5. Los Pastor y los Santolaria/Santularia.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279</w:t>
      </w:r>
      <w:r>
        <w:rPr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8.5.6. Los Balaguer.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280</w:t>
      </w:r>
      <w:r>
        <w:rPr>
          <w:noProof/>
        </w:rPr>
        <w:fldChar w:fldCharType="end"/>
      </w:r>
    </w:p>
    <w:p w:rsidR="00624C59" w:rsidRPr="003979B0" w:rsidRDefault="00624C59" w:rsidP="00624C59">
      <w:pPr>
        <w:pStyle w:val="TDC1"/>
        <w:ind w:left="284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3979B0">
        <w:rPr>
          <w:b w:val="0"/>
          <w:noProof/>
        </w:rPr>
        <w:t>8.6. Las fábricas de Ribesalbes, en el siglo XX.</w:t>
      </w:r>
      <w:r w:rsidRPr="003979B0">
        <w:rPr>
          <w:b w:val="0"/>
          <w:noProof/>
        </w:rPr>
        <w:tab/>
      </w:r>
      <w:r w:rsidRPr="003979B0">
        <w:rPr>
          <w:b w:val="0"/>
          <w:noProof/>
        </w:rPr>
        <w:fldChar w:fldCharType="begin"/>
      </w:r>
      <w:r w:rsidRPr="003979B0">
        <w:rPr>
          <w:b w:val="0"/>
          <w:noProof/>
        </w:rPr>
        <w:instrText xml:space="preserve"> PAGEREF _Toc305587269 \h </w:instrText>
      </w:r>
      <w:r w:rsidRPr="003979B0">
        <w:rPr>
          <w:b w:val="0"/>
          <w:noProof/>
        </w:rPr>
      </w:r>
      <w:r w:rsidRPr="003979B0">
        <w:rPr>
          <w:b w:val="0"/>
          <w:noProof/>
        </w:rPr>
        <w:fldChar w:fldCharType="separate"/>
      </w:r>
      <w:r>
        <w:rPr>
          <w:b w:val="0"/>
          <w:noProof/>
        </w:rPr>
        <w:t>283</w:t>
      </w:r>
      <w:r w:rsidRPr="003979B0">
        <w:rPr>
          <w:b w:val="0"/>
          <w:noProof/>
        </w:rPr>
        <w:fldChar w:fldCharType="end"/>
      </w:r>
    </w:p>
    <w:p w:rsidR="00624C59" w:rsidRDefault="00624C59" w:rsidP="00624C59">
      <w:pPr>
        <w:pStyle w:val="TDC1"/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9. ESTUDIO ARTÍSTICO-ESTILÍSTICO DE LA CERÁMICA DE RIBESALBES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296</w:t>
      </w:r>
      <w:r>
        <w:rPr>
          <w:noProof/>
        </w:rPr>
        <w:fldChar w:fldCharType="end"/>
      </w:r>
    </w:p>
    <w:p w:rsidR="00624C59" w:rsidRPr="003979B0" w:rsidRDefault="00624C59" w:rsidP="00624C59">
      <w:pPr>
        <w:pStyle w:val="TDC1"/>
        <w:ind w:left="284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3979B0">
        <w:rPr>
          <w:b w:val="0"/>
          <w:noProof/>
        </w:rPr>
        <w:t>9.1. La trascendencia de Alcora en la cerámica de Ribesalbes.</w:t>
      </w:r>
      <w:r w:rsidRPr="003979B0">
        <w:rPr>
          <w:b w:val="0"/>
          <w:noProof/>
        </w:rPr>
        <w:tab/>
      </w:r>
      <w:r w:rsidRPr="003979B0">
        <w:rPr>
          <w:b w:val="0"/>
          <w:noProof/>
        </w:rPr>
        <w:fldChar w:fldCharType="begin"/>
      </w:r>
      <w:r w:rsidRPr="003979B0">
        <w:rPr>
          <w:b w:val="0"/>
          <w:noProof/>
        </w:rPr>
        <w:instrText xml:space="preserve"> PAGEREF _Toc305587271 \h </w:instrText>
      </w:r>
      <w:r w:rsidRPr="003979B0">
        <w:rPr>
          <w:b w:val="0"/>
          <w:noProof/>
        </w:rPr>
      </w:r>
      <w:r w:rsidRPr="003979B0">
        <w:rPr>
          <w:b w:val="0"/>
          <w:noProof/>
        </w:rPr>
        <w:fldChar w:fldCharType="separate"/>
      </w:r>
      <w:r>
        <w:rPr>
          <w:b w:val="0"/>
          <w:noProof/>
        </w:rPr>
        <w:t>297</w:t>
      </w:r>
      <w:r w:rsidRPr="003979B0">
        <w:rPr>
          <w:b w:val="0"/>
          <w:noProof/>
        </w:rPr>
        <w:fldChar w:fldCharType="end"/>
      </w:r>
    </w:p>
    <w:p w:rsidR="00624C59" w:rsidRPr="003979B0" w:rsidRDefault="00624C59" w:rsidP="00624C59">
      <w:pPr>
        <w:pStyle w:val="TDC1"/>
        <w:ind w:left="284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3979B0">
        <w:rPr>
          <w:b w:val="0"/>
          <w:noProof/>
        </w:rPr>
        <w:t>9.2. La influencia de Valencia y Manises en la loza de Ribesalbes.</w:t>
      </w:r>
      <w:r w:rsidRPr="003979B0">
        <w:rPr>
          <w:b w:val="0"/>
          <w:noProof/>
        </w:rPr>
        <w:tab/>
      </w:r>
      <w:r w:rsidRPr="003979B0">
        <w:rPr>
          <w:b w:val="0"/>
          <w:noProof/>
        </w:rPr>
        <w:fldChar w:fldCharType="begin"/>
      </w:r>
      <w:r w:rsidRPr="003979B0">
        <w:rPr>
          <w:b w:val="0"/>
          <w:noProof/>
        </w:rPr>
        <w:instrText xml:space="preserve"> PAGEREF _Toc305587272 \h </w:instrText>
      </w:r>
      <w:r w:rsidRPr="003979B0">
        <w:rPr>
          <w:b w:val="0"/>
          <w:noProof/>
        </w:rPr>
      </w:r>
      <w:r w:rsidRPr="003979B0">
        <w:rPr>
          <w:b w:val="0"/>
          <w:noProof/>
        </w:rPr>
        <w:fldChar w:fldCharType="separate"/>
      </w:r>
      <w:r>
        <w:rPr>
          <w:b w:val="0"/>
          <w:noProof/>
        </w:rPr>
        <w:t>299</w:t>
      </w:r>
      <w:r w:rsidRPr="003979B0">
        <w:rPr>
          <w:b w:val="0"/>
          <w:noProof/>
        </w:rPr>
        <w:fldChar w:fldCharType="end"/>
      </w:r>
    </w:p>
    <w:p w:rsidR="00624C59" w:rsidRPr="003979B0" w:rsidRDefault="00624C59" w:rsidP="00624C59">
      <w:pPr>
        <w:pStyle w:val="TDC1"/>
        <w:ind w:left="284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3979B0">
        <w:rPr>
          <w:b w:val="0"/>
          <w:noProof/>
        </w:rPr>
        <w:t>9.3. Periodos de la cerámica ribesalbense.</w:t>
      </w:r>
      <w:r w:rsidRPr="003979B0">
        <w:rPr>
          <w:b w:val="0"/>
          <w:noProof/>
        </w:rPr>
        <w:tab/>
      </w:r>
      <w:r w:rsidRPr="003979B0">
        <w:rPr>
          <w:b w:val="0"/>
          <w:noProof/>
        </w:rPr>
        <w:fldChar w:fldCharType="begin"/>
      </w:r>
      <w:r w:rsidRPr="003979B0">
        <w:rPr>
          <w:b w:val="0"/>
          <w:noProof/>
        </w:rPr>
        <w:instrText xml:space="preserve"> PAGEREF _Toc305587273 \h </w:instrText>
      </w:r>
      <w:r w:rsidRPr="003979B0">
        <w:rPr>
          <w:b w:val="0"/>
          <w:noProof/>
        </w:rPr>
      </w:r>
      <w:r w:rsidRPr="003979B0">
        <w:rPr>
          <w:b w:val="0"/>
          <w:noProof/>
        </w:rPr>
        <w:fldChar w:fldCharType="separate"/>
      </w:r>
      <w:r>
        <w:rPr>
          <w:b w:val="0"/>
          <w:noProof/>
        </w:rPr>
        <w:t>303</w:t>
      </w:r>
      <w:r w:rsidRPr="003979B0">
        <w:rPr>
          <w:b w:val="0"/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9.3.1. Periodo Ferrer.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303</w:t>
      </w:r>
      <w:r>
        <w:rPr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9.3.2. Periodo naíf o “estilo Ribesalbes”.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305</w:t>
      </w:r>
      <w:r>
        <w:rPr>
          <w:noProof/>
        </w:rPr>
        <w:fldChar w:fldCharType="end"/>
      </w:r>
    </w:p>
    <w:p w:rsidR="00624C59" w:rsidRPr="003979B0" w:rsidRDefault="00624C59" w:rsidP="00624C59">
      <w:pPr>
        <w:pStyle w:val="TDC1"/>
        <w:ind w:left="284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3979B0">
        <w:rPr>
          <w:b w:val="0"/>
          <w:noProof/>
        </w:rPr>
        <w:t>9.4.Características artístico-estilísticas:</w:t>
      </w:r>
      <w:r w:rsidRPr="003979B0">
        <w:rPr>
          <w:b w:val="0"/>
          <w:noProof/>
        </w:rPr>
        <w:tab/>
      </w:r>
      <w:r w:rsidRPr="003979B0">
        <w:rPr>
          <w:b w:val="0"/>
          <w:noProof/>
        </w:rPr>
        <w:fldChar w:fldCharType="begin"/>
      </w:r>
      <w:r w:rsidRPr="003979B0">
        <w:rPr>
          <w:b w:val="0"/>
          <w:noProof/>
        </w:rPr>
        <w:instrText xml:space="preserve"> PAGEREF _Toc305587276 \h </w:instrText>
      </w:r>
      <w:r w:rsidRPr="003979B0">
        <w:rPr>
          <w:b w:val="0"/>
          <w:noProof/>
        </w:rPr>
      </w:r>
      <w:r w:rsidRPr="003979B0">
        <w:rPr>
          <w:b w:val="0"/>
          <w:noProof/>
        </w:rPr>
        <w:fldChar w:fldCharType="separate"/>
      </w:r>
      <w:r>
        <w:rPr>
          <w:b w:val="0"/>
          <w:noProof/>
        </w:rPr>
        <w:t>306</w:t>
      </w:r>
      <w:r w:rsidRPr="003979B0">
        <w:rPr>
          <w:b w:val="0"/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9.4.1. Tipología formal.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309</w:t>
      </w:r>
      <w:r>
        <w:rPr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9.4.2. Paleta y gama cromática.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322</w:t>
      </w:r>
      <w:r>
        <w:rPr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9.4.3. Marcas de fabricación e inscripciones.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327</w:t>
      </w:r>
      <w:r>
        <w:rPr>
          <w:noProof/>
        </w:rPr>
        <w:fldChar w:fldCharType="end"/>
      </w:r>
    </w:p>
    <w:p w:rsidR="00624C59" w:rsidRDefault="00624C59" w:rsidP="00624C59">
      <w:pPr>
        <w:pStyle w:val="TDC3"/>
        <w:tabs>
          <w:tab w:val="right" w:leader="dot" w:pos="8204"/>
        </w:tabs>
        <w:rPr>
          <w:rFonts w:asciiTheme="minorHAnsi" w:eastAsiaTheme="minorEastAsia" w:hAnsiTheme="minorHAnsi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9.4.4. Estilo artístico y temática decorativa.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332</w:t>
      </w:r>
      <w:r>
        <w:rPr>
          <w:noProof/>
        </w:rPr>
        <w:fldChar w:fldCharType="end"/>
      </w:r>
    </w:p>
    <w:p w:rsidR="00624C59" w:rsidRDefault="00624C59" w:rsidP="00624C59">
      <w:pPr>
        <w:pStyle w:val="TDC1"/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CONCLUSIONES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384</w:t>
      </w:r>
      <w:r>
        <w:rPr>
          <w:noProof/>
        </w:rPr>
        <w:fldChar w:fldCharType="end"/>
      </w:r>
    </w:p>
    <w:p w:rsidR="00624C59" w:rsidRDefault="00624C59" w:rsidP="00624C59">
      <w:pPr>
        <w:pStyle w:val="TDC1"/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FUENTES DOCUMENTALES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415</w:t>
      </w:r>
      <w:r>
        <w:rPr>
          <w:noProof/>
        </w:rPr>
        <w:fldChar w:fldCharType="end"/>
      </w:r>
    </w:p>
    <w:p w:rsidR="00624C59" w:rsidRDefault="00624C59" w:rsidP="00624C59">
      <w:pPr>
        <w:pStyle w:val="TDC1"/>
        <w:rPr>
          <w:noProof/>
        </w:rPr>
      </w:pPr>
      <w:r>
        <w:rPr>
          <w:noProof/>
        </w:rPr>
        <w:t>BIBLIOGRAFÍA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_Toc305587283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417</w:t>
      </w:r>
      <w:r>
        <w:rPr>
          <w:noProof/>
        </w:rPr>
        <w:fldChar w:fldCharType="end"/>
      </w:r>
    </w:p>
    <w:p w:rsidR="00624C59" w:rsidRDefault="00624C59" w:rsidP="00624C59">
      <w:pPr>
        <w:pStyle w:val="NormalTESIS"/>
        <w:ind w:firstLine="0"/>
        <w:rPr>
          <w:rFonts w:asciiTheme="minorHAnsi" w:hAnsiTheme="minorHAnsi"/>
          <w:b/>
        </w:rPr>
      </w:pPr>
      <w:r>
        <w:fldChar w:fldCharType="end"/>
      </w:r>
    </w:p>
    <w:p w:rsidR="00624C59" w:rsidRPr="000C0135" w:rsidRDefault="00624C59" w:rsidP="00624C59">
      <w:pPr>
        <w:pStyle w:val="NormalTESIS"/>
        <w:ind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ANEXOS:</w:t>
      </w:r>
    </w:p>
    <w:p w:rsidR="00624C59" w:rsidRPr="000C0135" w:rsidRDefault="00624C59" w:rsidP="00624C59">
      <w:pPr>
        <w:pStyle w:val="NormalTESIS"/>
        <w:ind w:firstLine="0"/>
        <w:rPr>
          <w:rFonts w:asciiTheme="minorHAnsi" w:hAnsiTheme="minorHAnsi"/>
        </w:rPr>
      </w:pPr>
      <w:r w:rsidRPr="000C0135">
        <w:rPr>
          <w:rFonts w:asciiTheme="minorHAnsi" w:hAnsiTheme="minorHAnsi"/>
          <w:b/>
        </w:rPr>
        <w:t>ANEXO I.</w:t>
      </w:r>
      <w:r>
        <w:rPr>
          <w:rFonts w:asciiTheme="minorHAnsi" w:hAnsiTheme="minorHAnsi"/>
        </w:rPr>
        <w:t xml:space="preserve"> Catalogación </w:t>
      </w:r>
      <w:r w:rsidRPr="000C0135">
        <w:rPr>
          <w:rFonts w:asciiTheme="minorHAnsi" w:hAnsiTheme="minorHAnsi"/>
        </w:rPr>
        <w:t xml:space="preserve">de las piezas </w:t>
      </w:r>
      <w:r>
        <w:rPr>
          <w:rFonts w:asciiTheme="minorHAnsi" w:hAnsiTheme="minorHAnsi"/>
        </w:rPr>
        <w:t xml:space="preserve">de loza de Ribesalbes </w:t>
      </w:r>
      <w:r w:rsidRPr="000C0135">
        <w:rPr>
          <w:rFonts w:asciiTheme="minorHAnsi" w:hAnsiTheme="minorHAnsi"/>
        </w:rPr>
        <w:t>del Legado “Francesc Esteve”</w:t>
      </w:r>
      <w:r>
        <w:rPr>
          <w:rFonts w:asciiTheme="minorHAnsi" w:hAnsiTheme="minorHAnsi"/>
        </w:rPr>
        <w:t>, depositado</w:t>
      </w:r>
      <w:r w:rsidRPr="000C0135">
        <w:rPr>
          <w:rFonts w:asciiTheme="minorHAnsi" w:hAnsiTheme="minorHAnsi"/>
        </w:rPr>
        <w:t xml:space="preserve"> en el Museo de Bellas Artes de Castellón.</w:t>
      </w:r>
    </w:p>
    <w:p w:rsidR="00315A85" w:rsidRDefault="00315A85"/>
    <w:sectPr w:rsidR="00315A85" w:rsidSect="00315A8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59"/>
    <w:rsid w:val="00315A85"/>
    <w:rsid w:val="0062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E25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4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624C59"/>
    <w:pPr>
      <w:tabs>
        <w:tab w:val="right" w:leader="dot" w:pos="8204"/>
      </w:tabs>
      <w:spacing w:before="120" w:after="120" w:line="360" w:lineRule="auto"/>
    </w:pPr>
    <w:rPr>
      <w:rFonts w:ascii="Cambria" w:eastAsia="MS Mincho" w:hAnsi="Cambria" w:cs="Times New Roman"/>
      <w:b/>
      <w:caps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624C59"/>
    <w:pPr>
      <w:spacing w:before="120" w:after="120" w:line="360" w:lineRule="auto"/>
      <w:ind w:left="240"/>
    </w:pPr>
    <w:rPr>
      <w:rFonts w:ascii="Cambria" w:eastAsia="MS Mincho" w:hAnsi="Cambria" w:cs="Times New Roman"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624C59"/>
    <w:pPr>
      <w:spacing w:before="120" w:after="120" w:line="360" w:lineRule="auto"/>
      <w:ind w:left="480"/>
    </w:pPr>
    <w:rPr>
      <w:rFonts w:ascii="Cambria" w:eastAsia="MS Mincho" w:hAnsi="Cambria" w:cs="Times New Roman"/>
      <w:i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624C59"/>
    <w:pPr>
      <w:spacing w:before="120" w:after="120" w:line="360" w:lineRule="auto"/>
      <w:ind w:left="720"/>
    </w:pPr>
    <w:rPr>
      <w:rFonts w:ascii="Cambria" w:eastAsia="MS Mincho" w:hAnsi="Cambria" w:cs="Times New Roman"/>
      <w:sz w:val="18"/>
      <w:szCs w:val="18"/>
    </w:rPr>
  </w:style>
  <w:style w:type="paragraph" w:customStyle="1" w:styleId="Ttulo1TESIS">
    <w:name w:val="Título 1 TESIS"/>
    <w:basedOn w:val="Ttulo1"/>
    <w:next w:val="Normal"/>
    <w:link w:val="Ttulo1TESISCar"/>
    <w:autoRedefine/>
    <w:qFormat/>
    <w:rsid w:val="00624C59"/>
    <w:pPr>
      <w:keepLines w:val="0"/>
      <w:tabs>
        <w:tab w:val="right" w:leader="dot" w:pos="8222"/>
      </w:tabs>
      <w:spacing w:before="600" w:after="420" w:line="360" w:lineRule="auto"/>
      <w:jc w:val="both"/>
    </w:pPr>
    <w:rPr>
      <w:rFonts w:ascii="Verdana" w:eastAsia="MS Mincho" w:hAnsi="Verdana" w:cs="Times New Roman"/>
      <w:noProof/>
      <w:color w:val="auto"/>
      <w:kern w:val="32"/>
      <w:lang w:val="es-ES" w:eastAsia="ja-JP"/>
    </w:rPr>
  </w:style>
  <w:style w:type="character" w:customStyle="1" w:styleId="Ttulo1TESISCar">
    <w:name w:val="Título 1 TESIS Car"/>
    <w:link w:val="Ttulo1TESIS"/>
    <w:rsid w:val="00624C59"/>
    <w:rPr>
      <w:rFonts w:ascii="Verdana" w:eastAsia="MS Mincho" w:hAnsi="Verdana" w:cs="Times New Roman"/>
      <w:b/>
      <w:bCs/>
      <w:noProof/>
      <w:kern w:val="32"/>
      <w:sz w:val="32"/>
      <w:szCs w:val="32"/>
      <w:lang w:val="es-ES" w:eastAsia="ja-JP"/>
    </w:rPr>
  </w:style>
  <w:style w:type="paragraph" w:customStyle="1" w:styleId="NormalTESIS">
    <w:name w:val="Normal TESIS"/>
    <w:basedOn w:val="Normal"/>
    <w:autoRedefine/>
    <w:qFormat/>
    <w:rsid w:val="00624C59"/>
    <w:pPr>
      <w:spacing w:before="120" w:after="240" w:line="360" w:lineRule="auto"/>
      <w:ind w:firstLine="567"/>
      <w:jc w:val="both"/>
    </w:pPr>
    <w:rPr>
      <w:rFonts w:ascii="Verdana" w:eastAsia="MS Mincho" w:hAnsi="Verdana" w:cs="Corbel"/>
      <w:color w:val="000000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24C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4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624C59"/>
    <w:pPr>
      <w:tabs>
        <w:tab w:val="right" w:leader="dot" w:pos="8204"/>
      </w:tabs>
      <w:spacing w:before="120" w:after="120" w:line="360" w:lineRule="auto"/>
    </w:pPr>
    <w:rPr>
      <w:rFonts w:ascii="Cambria" w:eastAsia="MS Mincho" w:hAnsi="Cambria" w:cs="Times New Roman"/>
      <w:b/>
      <w:caps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624C59"/>
    <w:pPr>
      <w:spacing w:before="120" w:after="120" w:line="360" w:lineRule="auto"/>
      <w:ind w:left="240"/>
    </w:pPr>
    <w:rPr>
      <w:rFonts w:ascii="Cambria" w:eastAsia="MS Mincho" w:hAnsi="Cambria" w:cs="Times New Roman"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624C59"/>
    <w:pPr>
      <w:spacing w:before="120" w:after="120" w:line="360" w:lineRule="auto"/>
      <w:ind w:left="480"/>
    </w:pPr>
    <w:rPr>
      <w:rFonts w:ascii="Cambria" w:eastAsia="MS Mincho" w:hAnsi="Cambria" w:cs="Times New Roman"/>
      <w:i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624C59"/>
    <w:pPr>
      <w:spacing w:before="120" w:after="120" w:line="360" w:lineRule="auto"/>
      <w:ind w:left="720"/>
    </w:pPr>
    <w:rPr>
      <w:rFonts w:ascii="Cambria" w:eastAsia="MS Mincho" w:hAnsi="Cambria" w:cs="Times New Roman"/>
      <w:sz w:val="18"/>
      <w:szCs w:val="18"/>
    </w:rPr>
  </w:style>
  <w:style w:type="paragraph" w:customStyle="1" w:styleId="Ttulo1TESIS">
    <w:name w:val="Título 1 TESIS"/>
    <w:basedOn w:val="Ttulo1"/>
    <w:next w:val="Normal"/>
    <w:link w:val="Ttulo1TESISCar"/>
    <w:autoRedefine/>
    <w:qFormat/>
    <w:rsid w:val="00624C59"/>
    <w:pPr>
      <w:keepLines w:val="0"/>
      <w:tabs>
        <w:tab w:val="right" w:leader="dot" w:pos="8222"/>
      </w:tabs>
      <w:spacing w:before="600" w:after="420" w:line="360" w:lineRule="auto"/>
      <w:jc w:val="both"/>
    </w:pPr>
    <w:rPr>
      <w:rFonts w:ascii="Verdana" w:eastAsia="MS Mincho" w:hAnsi="Verdana" w:cs="Times New Roman"/>
      <w:noProof/>
      <w:color w:val="auto"/>
      <w:kern w:val="32"/>
      <w:lang w:val="es-ES" w:eastAsia="ja-JP"/>
    </w:rPr>
  </w:style>
  <w:style w:type="character" w:customStyle="1" w:styleId="Ttulo1TESISCar">
    <w:name w:val="Título 1 TESIS Car"/>
    <w:link w:val="Ttulo1TESIS"/>
    <w:rsid w:val="00624C59"/>
    <w:rPr>
      <w:rFonts w:ascii="Verdana" w:eastAsia="MS Mincho" w:hAnsi="Verdana" w:cs="Times New Roman"/>
      <w:b/>
      <w:bCs/>
      <w:noProof/>
      <w:kern w:val="32"/>
      <w:sz w:val="32"/>
      <w:szCs w:val="32"/>
      <w:lang w:val="es-ES" w:eastAsia="ja-JP"/>
    </w:rPr>
  </w:style>
  <w:style w:type="paragraph" w:customStyle="1" w:styleId="NormalTESIS">
    <w:name w:val="Normal TESIS"/>
    <w:basedOn w:val="Normal"/>
    <w:autoRedefine/>
    <w:qFormat/>
    <w:rsid w:val="00624C59"/>
    <w:pPr>
      <w:spacing w:before="120" w:after="240" w:line="360" w:lineRule="auto"/>
      <w:ind w:firstLine="567"/>
      <w:jc w:val="both"/>
    </w:pPr>
    <w:rPr>
      <w:rFonts w:ascii="Verdana" w:eastAsia="MS Mincho" w:hAnsi="Verdana" w:cs="Corbel"/>
      <w:color w:val="000000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24C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6700</Characters>
  <Application>Microsoft Macintosh Word</Application>
  <DocSecurity>0</DocSecurity>
  <Lines>55</Lines>
  <Paragraphs>15</Paragraphs>
  <ScaleCrop>false</ScaleCrop>
  <Company>EASDCastelló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vicesecretario dirección</dc:creator>
  <cp:keywords/>
  <dc:description/>
  <cp:lastModifiedBy>vicesecretario dirección</cp:lastModifiedBy>
  <cp:revision>1</cp:revision>
  <dcterms:created xsi:type="dcterms:W3CDTF">2015-12-18T20:43:00Z</dcterms:created>
  <dcterms:modified xsi:type="dcterms:W3CDTF">2015-12-18T20:44:00Z</dcterms:modified>
</cp:coreProperties>
</file>