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Default="00B0360E" w:rsidP="00B036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RESUMEN</w:t>
      </w:r>
    </w:p>
    <w:p w:rsidR="00B0360E" w:rsidRDefault="00B0360E" w:rsidP="00B036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</w:p>
    <w:p w:rsidR="00B0360E" w:rsidRDefault="00B0360E" w:rsidP="00B036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El establecimiento en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 xml:space="preserve"> de la Fábrica de Loza de Joseph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Ferrer, en 1780, cuenta con una tradición alfarera que se acredita en la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presente Tesis Doctoral, certificándose la presencia de olleros en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>, a principios del siglo XVIII. Asimismo, a partir de diversas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fuentes documentales primarias, entre las que cabe destacar los libros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sacramentales del Archivo Parroquial de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 xml:space="preserve">, la </w:t>
      </w:r>
      <w:r>
        <w:rPr>
          <w:rFonts w:ascii="Verdana-Italic" w:hAnsi="Verdana-Italic" w:cs="Verdana-Italic"/>
          <w:i/>
          <w:iCs/>
        </w:rPr>
        <w:t>Contribución</w:t>
      </w:r>
      <w:r>
        <w:rPr>
          <w:rFonts w:ascii="Verdana-Italic" w:hAnsi="Verdana-Italic" w:cs="Verdana-Italic"/>
          <w:i/>
          <w:iCs/>
        </w:rPr>
        <w:t xml:space="preserve"> </w:t>
      </w:r>
      <w:r>
        <w:rPr>
          <w:rFonts w:ascii="Verdana-Italic" w:hAnsi="Verdana-Italic" w:cs="Verdana-Italic"/>
          <w:i/>
          <w:iCs/>
        </w:rPr>
        <w:t xml:space="preserve">general de 1817 </w:t>
      </w:r>
      <w:r>
        <w:rPr>
          <w:rFonts w:ascii="Verdana" w:hAnsi="Verdana" w:cs="Verdana"/>
        </w:rPr>
        <w:t xml:space="preserve">y el </w:t>
      </w:r>
      <w:r>
        <w:rPr>
          <w:rFonts w:ascii="Verdana-Italic" w:hAnsi="Verdana-Italic" w:cs="Verdana-Italic"/>
          <w:i/>
          <w:iCs/>
        </w:rPr>
        <w:t xml:space="preserve">Padrón general de 1843 </w:t>
      </w:r>
      <w:r>
        <w:rPr>
          <w:rFonts w:ascii="Verdana" w:hAnsi="Verdana" w:cs="Verdana"/>
        </w:rPr>
        <w:t>se determinan los nombres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 algunos alfareros registrados en los albores del siglo XIX; la relación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 trabajadores vinculados a las fábricas de loza y la estructura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profesional de la población de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>, en 1817. Quedando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acreditadas, desde principios del siglo XIX, las dos zonas industriales por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antonomasia de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 xml:space="preserve">: la Ollería y la </w:t>
      </w:r>
      <w:proofErr w:type="spellStart"/>
      <w:r>
        <w:rPr>
          <w:rFonts w:ascii="Verdana" w:hAnsi="Verdana" w:cs="Verdana"/>
        </w:rPr>
        <w:t>Llometa</w:t>
      </w:r>
      <w:proofErr w:type="spellEnd"/>
      <w:r>
        <w:rPr>
          <w:rFonts w:ascii="Verdana" w:hAnsi="Verdana" w:cs="Verdana"/>
        </w:rPr>
        <w:t>. Estableciéndose,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también, la ubicación concreta de la Fábrica de Loza de Joseph Ferrer y el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nombre de algunos de sus trabajadores.</w:t>
      </w:r>
      <w:r>
        <w:rPr>
          <w:rFonts w:ascii="Verdana" w:hAnsi="Verdana" w:cs="Verdana"/>
        </w:rPr>
        <w:t xml:space="preserve"> </w:t>
      </w:r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Por otra parte, se relacionan las fábricas y tahonas de barniz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existentes en la Baronía durante la primera mitad del siglo XIX;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identificándose a sus propietarios, a sus trabajadores y sus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emplazamientos en el término de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>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Recomponiendo la genealogía de los </w:t>
      </w:r>
      <w:r>
        <w:rPr>
          <w:rFonts w:ascii="Verdana-Italic" w:hAnsi="Verdana-Italic" w:cs="Verdana-Italic"/>
          <w:i/>
          <w:iCs/>
        </w:rPr>
        <w:t xml:space="preserve">fabricantes </w:t>
      </w:r>
      <w:r>
        <w:rPr>
          <w:rFonts w:ascii="Verdana" w:hAnsi="Verdana" w:cs="Verdana"/>
        </w:rPr>
        <w:t>de loza, se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recopilan y articulan las principales sagas cerámicas de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>.</w:t>
      </w:r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Estableciéndose los vínculos familiares existentes entre algunas de ellas.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Especialmente entre la estirpe de Ferrer </w:t>
      </w:r>
      <w:proofErr w:type="spellStart"/>
      <w:r>
        <w:rPr>
          <w:rFonts w:ascii="Verdana" w:hAnsi="Verdana" w:cs="Verdana"/>
        </w:rPr>
        <w:t>Almiñana</w:t>
      </w:r>
      <w:proofErr w:type="spellEnd"/>
      <w:r>
        <w:rPr>
          <w:rFonts w:ascii="Verdana" w:hAnsi="Verdana" w:cs="Verdana"/>
        </w:rPr>
        <w:t xml:space="preserve">, Garcés </w:t>
      </w:r>
      <w:proofErr w:type="spellStart"/>
      <w:r>
        <w:rPr>
          <w:rFonts w:ascii="Verdana" w:hAnsi="Verdana" w:cs="Verdana"/>
        </w:rPr>
        <w:t>Benages</w:t>
      </w:r>
      <w:proofErr w:type="spellEnd"/>
      <w:r>
        <w:rPr>
          <w:rFonts w:ascii="Verdana" w:hAnsi="Verdana" w:cs="Verdana"/>
        </w:rPr>
        <w:t>, y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Figás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Osed</w:t>
      </w:r>
      <w:proofErr w:type="spellEnd"/>
      <w:r>
        <w:rPr>
          <w:rFonts w:ascii="Verdana" w:hAnsi="Verdana" w:cs="Verdana"/>
        </w:rPr>
        <w:t>.</w:t>
      </w:r>
      <w:bookmarkStart w:id="0" w:name="_GoBack"/>
      <w:bookmarkEnd w:id="0"/>
    </w:p>
    <w:p w:rsidR="00B0360E" w:rsidRDefault="00B0360E" w:rsidP="00B0360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</w:rPr>
      </w:pPr>
    </w:p>
    <w:p w:rsidR="00720388" w:rsidRDefault="00B0360E" w:rsidP="00B0360E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Verdana" w:hAnsi="Verdana" w:cs="Verdana"/>
        </w:rPr>
        <w:t>Concluyéndose la investigación con la catalogación del Legado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cerámico del Dr. “Francesc Esteve”, depositado en el Museo de Bellas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Artes de Castellón. Catalogación a partir de la que se establece el análisis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 la tipología formal, la paleta cromática, las marcas e inscripciones, el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estilo artístico y los principales temas decorativos de la cerámica de</w:t>
      </w:r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Ribesalbes</w:t>
      </w:r>
      <w:proofErr w:type="spellEnd"/>
      <w:r>
        <w:rPr>
          <w:rFonts w:ascii="Verdana" w:hAnsi="Verdana" w:cs="Verdana"/>
        </w:rPr>
        <w:t xml:space="preserve"> de la primera mitad del siglo XIX.</w:t>
      </w:r>
    </w:p>
    <w:sectPr w:rsidR="0072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0E"/>
    <w:rsid w:val="00047A45"/>
    <w:rsid w:val="00720388"/>
    <w:rsid w:val="00B0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45"/>
  </w:style>
  <w:style w:type="paragraph" w:styleId="Ttulo1">
    <w:name w:val="heading 1"/>
    <w:basedOn w:val="Normal"/>
    <w:next w:val="Normal"/>
    <w:link w:val="Ttulo1Car"/>
    <w:uiPriority w:val="9"/>
    <w:qFormat/>
    <w:rsid w:val="0004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47A45"/>
    <w:rPr>
      <w:i/>
      <w:iCs/>
    </w:rPr>
  </w:style>
  <w:style w:type="paragraph" w:styleId="Prrafodelista">
    <w:name w:val="List Paragraph"/>
    <w:basedOn w:val="Normal"/>
    <w:uiPriority w:val="99"/>
    <w:qFormat/>
    <w:rsid w:val="00047A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7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47A45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7A45"/>
    <w:pPr>
      <w:spacing w:line="276" w:lineRule="auto"/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A45"/>
  </w:style>
  <w:style w:type="paragraph" w:styleId="Ttulo1">
    <w:name w:val="heading 1"/>
    <w:basedOn w:val="Normal"/>
    <w:next w:val="Normal"/>
    <w:link w:val="Ttulo1Car"/>
    <w:uiPriority w:val="9"/>
    <w:qFormat/>
    <w:rsid w:val="0004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47A45"/>
    <w:rPr>
      <w:i/>
      <w:iCs/>
    </w:rPr>
  </w:style>
  <w:style w:type="paragraph" w:styleId="Prrafodelista">
    <w:name w:val="List Paragraph"/>
    <w:basedOn w:val="Normal"/>
    <w:uiPriority w:val="99"/>
    <w:qFormat/>
    <w:rsid w:val="00047A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47A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47A45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7A45"/>
    <w:pPr>
      <w:spacing w:line="276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#D  CONSERVACION Y RESTAURACION</dc:creator>
  <cp:lastModifiedBy>#D  CONSERVACION Y RESTAURACION</cp:lastModifiedBy>
  <cp:revision>1</cp:revision>
  <dcterms:created xsi:type="dcterms:W3CDTF">2015-10-05T08:55:00Z</dcterms:created>
  <dcterms:modified xsi:type="dcterms:W3CDTF">2015-10-05T08:56:00Z</dcterms:modified>
</cp:coreProperties>
</file>