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1B" w:rsidRDefault="00917A1B" w:rsidP="00917A1B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INDICE</w:t>
      </w:r>
    </w:p>
    <w:sdt>
      <w:sdtPr>
        <w:rPr>
          <w:rFonts w:ascii="Calibri" w:eastAsia="Calibri" w:hAnsi="Calibri" w:cs="Calibri"/>
          <w:color w:val="auto"/>
          <w:sz w:val="22"/>
          <w:szCs w:val="22"/>
          <w:lang w:val="es-EC" w:eastAsia="en-US"/>
        </w:rPr>
        <w:id w:val="2998150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17A1B" w:rsidRDefault="00917A1B" w:rsidP="00917A1B">
          <w:pPr>
            <w:pStyle w:val="TtulodeTDC"/>
          </w:pPr>
        </w:p>
        <w:p w:rsidR="00917A1B" w:rsidRDefault="00917A1B" w:rsidP="00917A1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r w:rsidRPr="00F6674A">
            <w:fldChar w:fldCharType="begin"/>
          </w:r>
          <w:r>
            <w:instrText xml:space="preserve"> TOC \o "1-3" \h \z \u </w:instrText>
          </w:r>
          <w:r w:rsidRPr="00F6674A">
            <w:fldChar w:fldCharType="separate"/>
          </w:r>
          <w:hyperlink w:anchor="_Toc434019256" w:history="1">
            <w:r w:rsidRPr="008E6494">
              <w:rPr>
                <w:rStyle w:val="Hipervncul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57" w:history="1">
            <w:r w:rsidRPr="008E6494">
              <w:rPr>
                <w:rStyle w:val="Hipervnculo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Aspectos epidemiológicos de la Tuberculosis.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58" w:history="1">
            <w:r w:rsidRPr="008E6494">
              <w:rPr>
                <w:rStyle w:val="Hipervnculo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 xml:space="preserve">Aspectos biológicos y estructurales de las Micobacterias: </w:t>
            </w:r>
            <w:r w:rsidRPr="008E6494">
              <w:rPr>
                <w:rStyle w:val="Hipervnculo"/>
                <w:i/>
                <w:noProof/>
              </w:rPr>
              <w:t>Mycobacterium tuberculosis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59" w:history="1">
            <w:r w:rsidRPr="008E6494">
              <w:rPr>
                <w:rStyle w:val="Hipervnculo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 xml:space="preserve">Patogenia, inmunidad y manifestaciones clínicas de </w:t>
            </w:r>
            <w:r w:rsidRPr="008E6494">
              <w:rPr>
                <w:rStyle w:val="Hipervnculo"/>
                <w:i/>
                <w:noProof/>
              </w:rPr>
              <w:t>Mycobacterium tuberculosis</w:t>
            </w:r>
            <w:r w:rsidRPr="008E6494">
              <w:rPr>
                <w:rStyle w:val="Hipervnculo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60" w:history="1">
            <w:r w:rsidRPr="008E6494">
              <w:rPr>
                <w:rStyle w:val="Hipervnculo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Diagnóstico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61" w:history="1">
            <w:r w:rsidRPr="008E6494">
              <w:rPr>
                <w:rStyle w:val="Hipervnculo"/>
                <w:noProof/>
              </w:rPr>
              <w:t>1.4.1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Diagnóstico Inmunológico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62" w:history="1">
            <w:r w:rsidRPr="008E6494">
              <w:rPr>
                <w:rStyle w:val="Hipervnculo"/>
                <w:noProof/>
                <w:lang w:val="es-ES"/>
              </w:rPr>
              <w:t>1.4.2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  <w:lang w:val="es-ES"/>
              </w:rPr>
              <w:t>Diagnóstico Microbiológico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63" w:history="1">
            <w:r w:rsidRPr="008E6494">
              <w:rPr>
                <w:rStyle w:val="Hipervnculo"/>
                <w:noProof/>
              </w:rPr>
              <w:t>1.4.3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Identificación molecular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64" w:history="1">
            <w:r w:rsidRPr="008E6494">
              <w:rPr>
                <w:rStyle w:val="Hipervnculo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Tratamiento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65" w:history="1">
            <w:r w:rsidRPr="008E6494">
              <w:rPr>
                <w:rStyle w:val="Hipervnculo"/>
                <w:noProof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Epidemiología molecular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66" w:history="1">
            <w:r w:rsidRPr="008E6494">
              <w:rPr>
                <w:rStyle w:val="Hipervnculo"/>
                <w:noProof/>
              </w:rPr>
              <w:t>1.6.1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Técnicas moleculares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67" w:history="1">
            <w:r w:rsidRPr="008E6494">
              <w:rPr>
                <w:rStyle w:val="Hipervnculo"/>
                <w:noProof/>
              </w:rPr>
              <w:t>1.7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 xml:space="preserve">Filogenia global de </w:t>
            </w:r>
            <w:r w:rsidRPr="008E6494">
              <w:rPr>
                <w:rStyle w:val="Hipervnculo"/>
                <w:i/>
                <w:noProof/>
              </w:rPr>
              <w:t>Mycobacterium tuberculosis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68" w:history="1">
            <w:r w:rsidRPr="008E6494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69" w:history="1">
            <w:r w:rsidRPr="008E6494">
              <w:rPr>
                <w:rStyle w:val="Hipervnculo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70" w:history="1">
            <w:r w:rsidRPr="008E6494">
              <w:rPr>
                <w:rStyle w:val="Hipervnculo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71" w:history="1">
            <w:r w:rsidRPr="008E6494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MATERIAL Y METODOS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72" w:history="1">
            <w:r w:rsidRPr="008E6494">
              <w:rPr>
                <w:rStyle w:val="Hipervnculo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Origen del material biológico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73" w:history="1">
            <w:r w:rsidRPr="008E6494">
              <w:rPr>
                <w:rStyle w:val="Hipervnculo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Mantenimiento y recuperación de los aislados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74" w:history="1">
            <w:r w:rsidRPr="008E6494">
              <w:rPr>
                <w:rStyle w:val="Hipervnculo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Identificación molecular de aislados a nivel de especie (GenoType® MTBC)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75" w:history="1">
            <w:r w:rsidRPr="008E6494">
              <w:rPr>
                <w:rStyle w:val="Hipervnculo"/>
                <w:noProof/>
              </w:rPr>
              <w:t>3.3.1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Extracción de ADN: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76" w:history="1">
            <w:r w:rsidRPr="008E6494">
              <w:rPr>
                <w:rStyle w:val="Hipervnculo"/>
                <w:noProof/>
              </w:rPr>
              <w:t>3.3.2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Amplificación: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77" w:history="1">
            <w:r w:rsidRPr="008E6494">
              <w:rPr>
                <w:rStyle w:val="Hipervnculo"/>
                <w:noProof/>
              </w:rPr>
              <w:t>3.3.3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Hibridación: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ind w:left="788" w:hanging="567"/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78" w:history="1">
            <w:r w:rsidRPr="008E6494">
              <w:rPr>
                <w:rStyle w:val="Hipervnculo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 xml:space="preserve">Identificación del Complejo </w:t>
            </w:r>
            <w:r w:rsidRPr="008E6494">
              <w:rPr>
                <w:rStyle w:val="Hipervnculo"/>
                <w:i/>
                <w:noProof/>
              </w:rPr>
              <w:t>Mycobacterium tuberculosis</w:t>
            </w:r>
            <w:r w:rsidRPr="008E6494">
              <w:rPr>
                <w:rStyle w:val="Hipervnculo"/>
                <w:noProof/>
              </w:rPr>
              <w:t xml:space="preserve"> mediante BD MGIT TBc Identification Test.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79" w:history="1">
            <w:r w:rsidRPr="008E6494">
              <w:rPr>
                <w:rStyle w:val="Hipervnculo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Polimorfismo en la Longitud de Fragmentos Amplificados:   AFLP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80" w:history="1">
            <w:r w:rsidRPr="008E6494">
              <w:rPr>
                <w:rStyle w:val="Hipervnculo"/>
                <w:noProof/>
              </w:rPr>
              <w:t>3.5.1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Preparación de la biomasa y lisis celular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81" w:history="1">
            <w:r w:rsidRPr="008E6494">
              <w:rPr>
                <w:rStyle w:val="Hipervnculo"/>
                <w:noProof/>
              </w:rPr>
              <w:t>3.5.2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Extracción de ADN genómico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82" w:history="1">
            <w:r w:rsidRPr="008E6494">
              <w:rPr>
                <w:rStyle w:val="Hipervnculo"/>
                <w:noProof/>
              </w:rPr>
              <w:t>3.5.3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Cuantificación de la concentración de ADN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83" w:history="1">
            <w:r w:rsidRPr="008E6494">
              <w:rPr>
                <w:rStyle w:val="Hipervnculo"/>
                <w:noProof/>
              </w:rPr>
              <w:t>3.5.4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Restricción enzimática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84" w:history="1">
            <w:r w:rsidRPr="008E6494">
              <w:rPr>
                <w:rStyle w:val="Hipervnculo"/>
                <w:noProof/>
              </w:rPr>
              <w:t>3.5.5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Preparación de adaptadores de doble cadena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85" w:history="1">
            <w:r w:rsidRPr="008E6494">
              <w:rPr>
                <w:rStyle w:val="Hipervnculo"/>
                <w:noProof/>
              </w:rPr>
              <w:t>3.5.6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Ligación  de los adaptadores al ADN digerido e inactivación de la T4 ligasa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86" w:history="1">
            <w:r w:rsidRPr="008E6494">
              <w:rPr>
                <w:rStyle w:val="Hipervnculo"/>
                <w:noProof/>
              </w:rPr>
              <w:t>3.5.7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Reacción en cadena de la polimerasa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87" w:history="1">
            <w:r w:rsidRPr="008E6494">
              <w:rPr>
                <w:rStyle w:val="Hipervnculo"/>
                <w:noProof/>
              </w:rPr>
              <w:t>3.5.8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Electroforesis y visualización de los fragmentos amplificados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88" w:history="1">
            <w:r w:rsidRPr="008E6494">
              <w:rPr>
                <w:rStyle w:val="Hipervnculo"/>
                <w:noProof/>
              </w:rPr>
              <w:t>3.5.9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Análisis e interpretación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89" w:history="1">
            <w:r w:rsidRPr="008E6494">
              <w:rPr>
                <w:rStyle w:val="Hipervnculo"/>
                <w:noProof/>
              </w:rPr>
              <w:t>3.5.10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Estudio del poder discriminatorio de la técnica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90" w:history="1">
            <w:r w:rsidRPr="008E6494">
              <w:rPr>
                <w:rStyle w:val="Hipervnculo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ENSAYO CON MIRUs – VNTR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91" w:history="1">
            <w:r w:rsidRPr="008E6494">
              <w:rPr>
                <w:rStyle w:val="Hipervnculo"/>
                <w:noProof/>
              </w:rPr>
              <w:t>3.6.1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Reacción en cadena de la Polimerasa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92" w:history="1">
            <w:r w:rsidRPr="008E6494">
              <w:rPr>
                <w:rStyle w:val="Hipervnculo"/>
                <w:noProof/>
              </w:rPr>
              <w:t>3.6.2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Electroforésis y visualización de los fragmentos amplificados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93" w:history="1">
            <w:r w:rsidRPr="008E6494">
              <w:rPr>
                <w:rStyle w:val="Hipervnculo"/>
                <w:noProof/>
              </w:rPr>
              <w:t>3.6.3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Análisis e Interpretación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94" w:history="1">
            <w:r w:rsidRPr="008E6494">
              <w:rPr>
                <w:rStyle w:val="Hipervnculo"/>
                <w:noProof/>
              </w:rPr>
              <w:t>3.6.4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Estudio del poder discriminatorio de la técnica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95" w:history="1">
            <w:r w:rsidRPr="008E6494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96" w:history="1">
            <w:r w:rsidRPr="008E6494">
              <w:rPr>
                <w:rStyle w:val="Hipervnculo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Descripción de la población en estudio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97" w:history="1">
            <w:r w:rsidRPr="008E6494">
              <w:rPr>
                <w:rStyle w:val="Hipervnculo"/>
                <w:noProof/>
              </w:rPr>
              <w:t>4.1.1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Año de Aislamiento: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98" w:history="1">
            <w:r w:rsidRPr="008E6494">
              <w:rPr>
                <w:rStyle w:val="Hipervnculo"/>
                <w:noProof/>
              </w:rPr>
              <w:t>4.1.2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Género: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299" w:history="1">
            <w:r w:rsidRPr="008E6494">
              <w:rPr>
                <w:rStyle w:val="Hipervnculo"/>
                <w:noProof/>
              </w:rPr>
              <w:t>4.1.3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Edad: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300" w:history="1">
            <w:r w:rsidRPr="008E6494">
              <w:rPr>
                <w:rStyle w:val="Hipervnculo"/>
                <w:noProof/>
              </w:rPr>
              <w:t>4.1.4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Origen de las muestras: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301" w:history="1">
            <w:r w:rsidRPr="008E6494">
              <w:rPr>
                <w:rStyle w:val="Hipervnculo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Identificación fenotípica de los aislados clínicos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302" w:history="1">
            <w:r w:rsidRPr="008E6494">
              <w:rPr>
                <w:rStyle w:val="Hipervnculo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Identificación molecular mediante Genotype® MTBC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303" w:history="1">
            <w:r w:rsidRPr="008E6494">
              <w:rPr>
                <w:rStyle w:val="Hipervnculo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Identificación mediante ensayo BD MGIT TBc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304" w:history="1">
            <w:r w:rsidRPr="008E6494">
              <w:rPr>
                <w:rStyle w:val="Hipervnculo"/>
                <w:noProof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Estandarización de Técnicas de Genotipificación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305" w:history="1">
            <w:r w:rsidRPr="008E6494">
              <w:rPr>
                <w:rStyle w:val="Hipervnculo"/>
                <w:noProof/>
              </w:rPr>
              <w:t>4.5.1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Análisis del polimorfismo de longitud de fragmentos amplificados (AFLP)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306" w:history="1">
            <w:r w:rsidRPr="008E6494">
              <w:rPr>
                <w:rStyle w:val="Hipervnculo"/>
                <w:noProof/>
              </w:rPr>
              <w:t>4.5.2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</w:rPr>
              <w:t>MIRU-VNTR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307" w:history="1">
            <w:r w:rsidRPr="008E6494">
              <w:rPr>
                <w:rStyle w:val="Hipervnculo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  <w:lang w:val="es-ES"/>
              </w:rPr>
              <w:t>DISCUSION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308" w:history="1">
            <w:r w:rsidRPr="008E6494">
              <w:rPr>
                <w:rStyle w:val="Hipervnculo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  <w:lang w:val="es-ES"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A1B" w:rsidRDefault="00917A1B" w:rsidP="00917A1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ES" w:eastAsia="es-ES"/>
            </w:rPr>
          </w:pPr>
          <w:hyperlink w:anchor="_Toc434019309" w:history="1">
            <w:r w:rsidRPr="008E6494">
              <w:rPr>
                <w:rStyle w:val="Hipervnculo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es-ES" w:eastAsia="es-ES"/>
              </w:rPr>
              <w:tab/>
            </w:r>
            <w:r w:rsidRPr="008E6494">
              <w:rPr>
                <w:rStyle w:val="Hipervnculo"/>
                <w:noProof/>
                <w:lang w:val="en-US"/>
              </w:rPr>
              <w:t>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_Toc434019309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6BD" w:rsidRDefault="00917A1B" w:rsidP="00917A1B">
          <w:r>
            <w:rPr>
              <w:b/>
              <w:bCs/>
            </w:rPr>
            <w:fldChar w:fldCharType="end"/>
          </w:r>
        </w:p>
      </w:sdtContent>
    </w:sdt>
    <w:sectPr w:rsidR="002A26BD" w:rsidSect="002A2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A1B"/>
    <w:rsid w:val="002A26BD"/>
    <w:rsid w:val="0091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1B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917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17A1B"/>
    <w:rPr>
      <w:rFonts w:cs="Times New Roman"/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7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/>
    </w:rPr>
  </w:style>
  <w:style w:type="paragraph" w:styleId="TtulodeTDC">
    <w:name w:val="TOC Heading"/>
    <w:basedOn w:val="Ttulo1"/>
    <w:next w:val="Normal"/>
    <w:uiPriority w:val="39"/>
    <w:unhideWhenUsed/>
    <w:qFormat/>
    <w:rsid w:val="00917A1B"/>
    <w:pPr>
      <w:spacing w:before="240" w:line="259" w:lineRule="auto"/>
      <w:outlineLvl w:val="9"/>
    </w:pPr>
    <w:rPr>
      <w:b w:val="0"/>
      <w:bCs w:val="0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17A1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17A1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17A1B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A1B"/>
    <w:rPr>
      <w:rFonts w:ascii="Tahoma" w:eastAsia="Calibri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2016-01-08T23:09:00Z</dcterms:created>
  <dcterms:modified xsi:type="dcterms:W3CDTF">2016-01-08T23:11:00Z</dcterms:modified>
</cp:coreProperties>
</file>