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C8" w:rsidRPr="006905C8" w:rsidRDefault="006905C8" w:rsidP="006905C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en-US"/>
        </w:rPr>
      </w:pPr>
      <w:bookmarkStart w:id="0" w:name="_Toc473280223"/>
      <w:r w:rsidRPr="006905C8"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en-US"/>
        </w:rPr>
        <w:t>Table of content</w:t>
      </w:r>
      <w:bookmarkEnd w:id="0"/>
    </w:p>
    <w:p w:rsidR="006905C8" w:rsidRPr="006905C8" w:rsidRDefault="006905C8" w:rsidP="006905C8">
      <w:pPr>
        <w:spacing w:after="0" w:line="240" w:lineRule="auto"/>
        <w:rPr>
          <w:rFonts w:ascii="Times New Roman" w:hAnsi="Times New Roman" w:cs="Times New Roman"/>
          <w:sz w:val="24"/>
          <w:lang w:val="en-US" w:eastAsia="en-US"/>
        </w:rPr>
      </w:pPr>
      <w:r w:rsidRPr="006905C8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pt;margin-top:5.8pt;width:456.1pt;height:0;z-index:251660288" o:connectortype="straight"/>
        </w:pict>
      </w:r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fldChar w:fldCharType="begin"/>
      </w:r>
      <w:r w:rsidRPr="006905C8">
        <w:rPr>
          <w:rFonts w:ascii="Times New Roman" w:hAnsi="Times New Roman" w:cs="Times New Roman"/>
          <w:sz w:val="24"/>
          <w:szCs w:val="24"/>
        </w:rPr>
        <w:instrText xml:space="preserve"> TOC \o "1-4" \f \h \z \u </w:instrText>
      </w:r>
      <w:r w:rsidRPr="006905C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328022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t>Table of content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i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List of figures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iv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List of tables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vii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List of Annexes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viii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List of abbreviations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ix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xiii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2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it-IT" w:eastAsia="en-US"/>
          </w:rPr>
          <w:t>Riassunto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_Toc473280229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xiv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s-ES"/>
          </w:rPr>
          <w:t>Resumen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xv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ca-ES"/>
          </w:rPr>
          <w:t>Resum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xvi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INTRODUCTION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production in the Mediterranean countries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traditional and current uses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3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Sanitary status of fig trees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3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main pests and diseases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3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Mosaic Disease (FMD)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3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Symptoms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3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Transmission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_Toc473280239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4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 w:eastAsia="it-IT"/>
          </w:rPr>
          <w:t>3.2.3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Viruses associated with Fig Mosaic Disease (FMD)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760"/>
          <w:tab w:val="right" w:leader="dot" w:pos="9062"/>
        </w:tabs>
        <w:spacing w:after="10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hyperlink w:anchor="_Toc47328024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3.2.3.1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mosaic virus (FMV): the causal agent of FMD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760"/>
          <w:tab w:val="right" w:leader="dot" w:pos="9062"/>
        </w:tabs>
        <w:spacing w:after="10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hyperlink w:anchor="_Toc47328024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3.2.3.2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leaf mottle associated virus 1 and 2 (FLMaV-1/FLMaV-2)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760"/>
          <w:tab w:val="right" w:leader="dot" w:pos="9062"/>
        </w:tabs>
        <w:spacing w:after="10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hyperlink w:anchor="_Toc47328024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3.2.3.5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latent virus 1 (FLV-1)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760"/>
          <w:tab w:val="right" w:leader="dot" w:pos="9062"/>
        </w:tabs>
        <w:spacing w:after="10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hyperlink w:anchor="_Toc47328024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3.2.3.6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cryptic virus (FCV)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13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hyperlink w:anchor="_Toc47328024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3.2.3.7 Fig Badnavirus 1 (FBV-1)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4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4.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In vitro fig micropropagation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15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4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sanitation attempts by in vitro tissue culture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4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Somatic embryogenesis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4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Thermotherapy combined or not with tissue culture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_Toc473280249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5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OBJECTIVES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5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EXPERIMENTS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5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Chapter 1.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5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Viruses infecting different Mediterranean genotypes of </w:t>
        </w:r>
        <w:r w:rsidRPr="006905C8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>Ficus carica</w:t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and their distribution in different plant organs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5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5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MATERIAL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5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Field survey and collection of plant material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5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Extraction of total nucleic acids and RT-PCR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5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5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_Toc473280259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6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Chapter 2.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6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Viruses infecting seeds from different Mediterranean genotypes of </w:t>
        </w:r>
        <w:r w:rsidRPr="006905C8">
          <w:rPr>
            <w:rFonts w:ascii="Times New Roman" w:hAnsi="Times New Roman" w:cs="Times New Roman"/>
            <w:i/>
            <w:noProof/>
            <w:sz w:val="24"/>
            <w:szCs w:val="24"/>
            <w:lang w:val="en-GB"/>
          </w:rPr>
          <w:t>Ficus carica</w:t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. L.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6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6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MATERIAL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64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2.2.1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Seeds collection and isolation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65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2.2.2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Extraction of total nucleic acids and RT-PCR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13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6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13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6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17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6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Chapter 3.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6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i/>
            <w:iCs/>
            <w:noProof/>
            <w:sz w:val="24"/>
            <w:szCs w:val="24"/>
            <w:lang w:val="en-GB"/>
          </w:rPr>
          <w:t xml:space="preserve">In vitro Ficus carica. </w:t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L multiplication via the standard technique.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_Toc473280269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MATERIALS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72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3.2.1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Explant sterilization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73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3.2.2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Fig multiplication via buds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25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7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Chapter 4.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7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it-IT"/>
          </w:rPr>
          <w:t>4.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i/>
            <w:iCs/>
            <w:noProof/>
            <w:sz w:val="24"/>
            <w:szCs w:val="24"/>
            <w:lang w:val="it-IT"/>
          </w:rPr>
          <w:t xml:space="preserve">In vitro Ficus carica. </w:t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it-IT"/>
          </w:rPr>
          <w:t>L multiplication via synthetic seeds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7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MATERIAL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_Toc473280279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80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4.2.1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Plant material, encapsulation procedure, and culture conditions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81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4.2.2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Statistical analysis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8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4.3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8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GB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37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8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Chapter 5.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8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sanitation via standard and improved approaches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8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8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MATERIAL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88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5.2.1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Shoot Tip culture (STC)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89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5.2.2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Caulogenesis via leaves and buds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_Toc473280289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90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5.2.3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Meristem Tip Culture Protected by Synthetic Seeds technique (MTC-SS)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91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5.2.4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Thermotherapy combined with Meristem Tip protected by synthetic seeds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42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1320"/>
          <w:tab w:val="right" w:leader="dot" w:pos="9062"/>
        </w:tabs>
        <w:spacing w:after="10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hyperlink w:anchor="_Toc473280292" w:history="1">
        <w:r w:rsidRPr="006905C8">
          <w:rPr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5.2.5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Molecular analysis via Polymerase Chain Reaction (PCR)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9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9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5.3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57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95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Chapter 6.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_Toc473280295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480"/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296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6.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Fig artificial seeds conservation via synthetic seeds technique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_Toc473280296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97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6.1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ABSTRACT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_Toc473280297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59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98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6.2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MATERIAL AND METHODS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_Toc473280298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60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299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6.3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RESULTS AND DISCUSSION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_Toc473280299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left" w:pos="880"/>
          <w:tab w:val="right" w:leader="dot" w:pos="9062"/>
        </w:tabs>
        <w:spacing w:after="100" w:line="240" w:lineRule="auto"/>
        <w:ind w:left="240"/>
        <w:rPr>
          <w:rFonts w:ascii="Times New Roman" w:hAnsi="Times New Roman" w:cs="Times New Roman"/>
          <w:noProof/>
          <w:sz w:val="24"/>
          <w:szCs w:val="24"/>
        </w:rPr>
      </w:pPr>
      <w:hyperlink w:anchor="_Toc473280300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6.4</w:t>
        </w:r>
        <w:r w:rsidRPr="006905C8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CONCLUSIONS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_Toc473280300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67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301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CONCLUDING REMARKS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_Toc473280301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68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302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Publications and Congress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_Toc473280302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71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303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Annexes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_Toc473280303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73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6905C8" w:rsidRPr="006905C8" w:rsidRDefault="006905C8" w:rsidP="006905C8">
      <w:pPr>
        <w:tabs>
          <w:tab w:val="right" w:leader="dot" w:pos="9062"/>
        </w:tabs>
        <w:spacing w:after="1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73280304" w:history="1">
        <w:r w:rsidRPr="006905C8">
          <w:rPr>
            <w:rFonts w:ascii="Times New Roman" w:hAnsi="Times New Roman" w:cs="Times New Roman"/>
            <w:noProof/>
            <w:sz w:val="24"/>
            <w:szCs w:val="24"/>
            <w:lang w:val="en-US"/>
          </w:rPr>
          <w:t>References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ab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begin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instrText xml:space="preserve"> PAGEREF _Toc473280304 \h </w:instrTex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separate"/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74</w:t>
        </w:r>
        <w:r w:rsidRPr="006905C8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A4376D" w:rsidRDefault="006905C8" w:rsidP="006905C8">
      <w:r w:rsidRPr="006905C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4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EE3"/>
    <w:rsid w:val="00145EE3"/>
    <w:rsid w:val="006905C8"/>
    <w:rsid w:val="00A4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2017-02-07T09:57:00Z</cp:lastPrinted>
  <dcterms:created xsi:type="dcterms:W3CDTF">2017-02-07T09:56:00Z</dcterms:created>
  <dcterms:modified xsi:type="dcterms:W3CDTF">2017-02-07T09:59:00Z</dcterms:modified>
</cp:coreProperties>
</file>