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E60" w:rsidRPr="00B74E60" w:rsidRDefault="00B74E60" w:rsidP="00B74E60">
      <w:pPr>
        <w:pStyle w:val="Pa13"/>
        <w:spacing w:after="500"/>
        <w:jc w:val="both"/>
        <w:rPr>
          <w:rFonts w:cs="Bazar"/>
          <w:color w:val="000000"/>
          <w:sz w:val="36"/>
          <w:szCs w:val="36"/>
        </w:rPr>
      </w:pPr>
      <w:r w:rsidRPr="00B74E60">
        <w:rPr>
          <w:rFonts w:cs="Bazar"/>
          <w:color w:val="000000"/>
          <w:sz w:val="36"/>
          <w:szCs w:val="36"/>
        </w:rPr>
        <w:t>ÍNDICE</w:t>
      </w:r>
    </w:p>
    <w:p w:rsidR="00B74E60" w:rsidRDefault="00B74E60" w:rsidP="00B74E60">
      <w:pPr>
        <w:pStyle w:val="Pa9"/>
        <w:spacing w:after="160"/>
        <w:jc w:val="both"/>
        <w:rPr>
          <w:rFonts w:ascii="Andale Mono" w:hAnsi="Andale Mono" w:cs="Andale Mono"/>
          <w:color w:val="000000"/>
          <w:sz w:val="18"/>
          <w:szCs w:val="18"/>
        </w:rPr>
      </w:pPr>
      <w:r>
        <w:rPr>
          <w:rFonts w:ascii="Andale Mono" w:hAnsi="Andale Mono" w:cs="Andale Mono"/>
          <w:color w:val="000000"/>
          <w:sz w:val="18"/>
          <w:szCs w:val="18"/>
        </w:rPr>
        <w:t>PREÁMBULO 27</w:t>
      </w:r>
    </w:p>
    <w:p w:rsidR="00B74E60" w:rsidRDefault="00B74E60" w:rsidP="00B74E60">
      <w:pPr>
        <w:pStyle w:val="Pa9"/>
        <w:spacing w:after="160"/>
        <w:jc w:val="both"/>
        <w:rPr>
          <w:rFonts w:ascii="Andale Mono" w:hAnsi="Andale Mono" w:cs="Andale Mono"/>
          <w:color w:val="000000"/>
          <w:sz w:val="18"/>
          <w:szCs w:val="18"/>
        </w:rPr>
      </w:pPr>
      <w:r>
        <w:rPr>
          <w:rFonts w:ascii="Andale Mono" w:hAnsi="Andale Mono" w:cs="Andale Mono"/>
          <w:color w:val="000000"/>
          <w:sz w:val="18"/>
          <w:szCs w:val="18"/>
        </w:rPr>
        <w:t>INTRODUCTION 35</w:t>
      </w:r>
    </w:p>
    <w:p w:rsidR="00B74E60" w:rsidRDefault="00B74E60" w:rsidP="00B74E60">
      <w:pPr>
        <w:pStyle w:val="Pa9"/>
        <w:spacing w:after="160"/>
        <w:jc w:val="both"/>
        <w:rPr>
          <w:rFonts w:ascii="Andale Mono" w:hAnsi="Andale Mono" w:cs="Andale Mono"/>
          <w:color w:val="000000"/>
          <w:sz w:val="18"/>
          <w:szCs w:val="18"/>
        </w:rPr>
      </w:pPr>
      <w:r>
        <w:rPr>
          <w:rFonts w:ascii="Andale Mono" w:hAnsi="Andale Mono" w:cs="Andale Mono"/>
          <w:color w:val="000000"/>
          <w:sz w:val="18"/>
          <w:szCs w:val="18"/>
        </w:rPr>
        <w:t>OBJETIVOS Y METODOLOGÍA DE INVESTIGACIÓN 43</w:t>
      </w:r>
    </w:p>
    <w:p w:rsidR="00B74E60" w:rsidRDefault="00B74E60" w:rsidP="00B74E60">
      <w:pPr>
        <w:pStyle w:val="Default"/>
        <w:spacing w:before="160" w:after="160" w:line="221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CAPÍTULO 1. </w:t>
      </w:r>
    </w:p>
    <w:p w:rsidR="00B74E60" w:rsidRDefault="00B74E60" w:rsidP="00B74E60">
      <w:pPr>
        <w:pStyle w:val="Default"/>
        <w:spacing w:after="160" w:line="221" w:lineRule="atLeast"/>
        <w:jc w:val="both"/>
        <w:rPr>
          <w:rFonts w:ascii="Andale Mono" w:hAnsi="Andale Mono" w:cs="Andale Mono"/>
          <w:sz w:val="18"/>
          <w:szCs w:val="18"/>
        </w:rPr>
      </w:pPr>
      <w:r w:rsidRPr="00B74E60">
        <w:rPr>
          <w:rStyle w:val="A4"/>
          <w:sz w:val="16"/>
          <w:szCs w:val="16"/>
        </w:rPr>
        <w:t>LA FOTOGRAFÍA COMO MEDIO DE PRESERVACIÓN DE LA MEMORIA MUSICAL</w:t>
      </w:r>
      <w:r>
        <w:rPr>
          <w:rStyle w:val="A4"/>
        </w:rPr>
        <w:t xml:space="preserve"> </w:t>
      </w:r>
      <w:r>
        <w:rPr>
          <w:rStyle w:val="A4"/>
          <w:rFonts w:ascii="Andale Mono" w:hAnsi="Andale Mono" w:cs="Andale Mono"/>
        </w:rPr>
        <w:t>51</w:t>
      </w:r>
    </w:p>
    <w:p w:rsidR="00B74E60" w:rsidRDefault="00B74E60" w:rsidP="00B74E60">
      <w:pPr>
        <w:pStyle w:val="Pa9"/>
        <w:spacing w:after="160"/>
        <w:jc w:val="both"/>
        <w:rPr>
          <w:rFonts w:ascii="Andale Mono" w:hAnsi="Andale Mono" w:cs="Andale Mono"/>
          <w:color w:val="000000"/>
          <w:sz w:val="18"/>
          <w:szCs w:val="18"/>
        </w:rPr>
      </w:pPr>
      <w:r>
        <w:rPr>
          <w:rFonts w:ascii="Andale Mono" w:hAnsi="Andale Mono" w:cs="Andale Mono"/>
          <w:color w:val="000000"/>
          <w:sz w:val="18"/>
          <w:szCs w:val="18"/>
        </w:rPr>
        <w:t>Sobre la fotografía 53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De la imagen de plata al píxel digital 54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Preservar la imagen argéntea 58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La fotografía patrimonial: consolidar la imagen fija 61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</w:p>
    <w:p w:rsidR="00B74E60" w:rsidRDefault="00B74E60" w:rsidP="00B74E60">
      <w:pPr>
        <w:pStyle w:val="Pa17"/>
        <w:spacing w:before="160" w:after="160"/>
        <w:jc w:val="both"/>
        <w:rPr>
          <w:rFonts w:ascii="Andale Mono" w:hAnsi="Andale Mono" w:cs="Andale Mono"/>
          <w:color w:val="000000"/>
          <w:sz w:val="18"/>
          <w:szCs w:val="18"/>
        </w:rPr>
      </w:pPr>
      <w:r>
        <w:rPr>
          <w:rFonts w:ascii="Andale Mono" w:hAnsi="Andale Mono" w:cs="Andale Mono"/>
          <w:color w:val="000000"/>
          <w:sz w:val="18"/>
          <w:szCs w:val="18"/>
        </w:rPr>
        <w:t>La impresión fotográfica 66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Negativos y positivos fotográficos 68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Impresiones directas (POP) y copias de revelado químico (DOP) 72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Plata fotolítica y plata filamentaria 75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Composición estratigráfica de las impresiones fotográficas 83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</w:p>
    <w:p w:rsidR="00B74E60" w:rsidRDefault="00B74E60" w:rsidP="00B74E60">
      <w:pPr>
        <w:pStyle w:val="Pa17"/>
        <w:spacing w:before="160" w:after="160"/>
        <w:jc w:val="both"/>
        <w:rPr>
          <w:rFonts w:ascii="Andale Mono" w:hAnsi="Andale Mono" w:cs="Andale Mono"/>
          <w:color w:val="000000"/>
          <w:sz w:val="18"/>
          <w:szCs w:val="18"/>
        </w:rPr>
      </w:pPr>
      <w:r>
        <w:rPr>
          <w:rFonts w:ascii="Andale Mono" w:hAnsi="Andale Mono" w:cs="Andale Mono"/>
          <w:color w:val="000000"/>
          <w:sz w:val="18"/>
          <w:szCs w:val="18"/>
        </w:rPr>
        <w:t>El acervo del maestro Julián Carrillo 87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De la revolución musical al universo infinito 88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Conservación y valoración del acervo 98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- La colección fotográfica 102</w:t>
      </w:r>
    </w:p>
    <w:p w:rsidR="00B74E60" w:rsidRDefault="00B74E60" w:rsidP="00B74E60">
      <w:pPr>
        <w:pStyle w:val="Default"/>
        <w:rPr>
          <w:rFonts w:ascii="Andale Mono" w:hAnsi="Andale Mono" w:cs="Andale Mono"/>
          <w:sz w:val="18"/>
          <w:szCs w:val="18"/>
        </w:rPr>
      </w:pPr>
    </w:p>
    <w:p w:rsidR="00B74E60" w:rsidRDefault="00B74E60" w:rsidP="00B74E60">
      <w:pPr>
        <w:pStyle w:val="Default"/>
        <w:spacing w:before="340" w:line="181" w:lineRule="atLeast"/>
        <w:jc w:val="both"/>
        <w:rPr>
          <w:sz w:val="22"/>
          <w:szCs w:val="22"/>
        </w:rPr>
      </w:pPr>
      <w:r>
        <w:rPr>
          <w:rStyle w:val="A6"/>
        </w:rPr>
        <w:t xml:space="preserve">CAPÍTULO 2. </w:t>
      </w:r>
    </w:p>
    <w:p w:rsidR="00B74E60" w:rsidRDefault="00B74E60" w:rsidP="00B74E60">
      <w:pPr>
        <w:pStyle w:val="Default"/>
        <w:spacing w:before="160" w:line="181" w:lineRule="atLeast"/>
        <w:rPr>
          <w:rFonts w:ascii="Andale Mono" w:hAnsi="Andale Mono" w:cs="Andale Mono"/>
          <w:sz w:val="18"/>
          <w:szCs w:val="18"/>
        </w:rPr>
      </w:pPr>
      <w:r w:rsidRPr="00B74E60">
        <w:rPr>
          <w:sz w:val="16"/>
          <w:szCs w:val="16"/>
        </w:rPr>
        <w:t>METODOLOGÍA PARA LA CARACTERIZACIÓN DE IMPRESIONES FOTOGRÁFICAS</w:t>
      </w:r>
      <w:r>
        <w:rPr>
          <w:sz w:val="18"/>
          <w:szCs w:val="18"/>
        </w:rPr>
        <w:t xml:space="preserve"> </w:t>
      </w:r>
      <w:r>
        <w:rPr>
          <w:rFonts w:ascii="Andale Mono" w:hAnsi="Andale Mono" w:cs="Andale Mono"/>
          <w:sz w:val="18"/>
          <w:szCs w:val="18"/>
        </w:rPr>
        <w:t>119</w:t>
      </w:r>
    </w:p>
    <w:p w:rsidR="00B74E60" w:rsidRDefault="00B74E60" w:rsidP="00B74E60">
      <w:pPr>
        <w:pStyle w:val="Pa17"/>
        <w:spacing w:before="160" w:after="160"/>
        <w:jc w:val="both"/>
        <w:rPr>
          <w:rFonts w:ascii="Andale Mono" w:hAnsi="Andale Mono" w:cs="Andale Mono"/>
          <w:color w:val="000000"/>
          <w:sz w:val="18"/>
          <w:szCs w:val="18"/>
        </w:rPr>
      </w:pPr>
      <w:r>
        <w:rPr>
          <w:rFonts w:ascii="Andale Mono" w:hAnsi="Andale Mono" w:cs="Andale Mono"/>
          <w:color w:val="000000"/>
          <w:sz w:val="18"/>
          <w:szCs w:val="18"/>
        </w:rPr>
        <w:t>Estado de la cuestión 121</w:t>
      </w:r>
    </w:p>
    <w:p w:rsidR="00B74E60" w:rsidRDefault="00B74E60" w:rsidP="00B74E60">
      <w:pPr>
        <w:pStyle w:val="Pa9"/>
        <w:spacing w:after="160"/>
        <w:jc w:val="both"/>
        <w:rPr>
          <w:rFonts w:ascii="Andale Mono" w:hAnsi="Andale Mono" w:cs="Andale Mono"/>
          <w:color w:val="000000"/>
          <w:sz w:val="18"/>
          <w:szCs w:val="18"/>
        </w:rPr>
      </w:pPr>
      <w:r>
        <w:rPr>
          <w:rFonts w:ascii="Andale Mono" w:hAnsi="Andale Mono" w:cs="Andale Mono"/>
          <w:color w:val="000000"/>
          <w:sz w:val="18"/>
          <w:szCs w:val="18"/>
        </w:rPr>
        <w:t>Técnicas y procedimientos de caracterización 124</w:t>
      </w:r>
    </w:p>
    <w:p w:rsidR="00B74E60" w:rsidRDefault="00B74E60" w:rsidP="00B74E60">
      <w:pPr>
        <w:pStyle w:val="Default"/>
        <w:numPr>
          <w:ilvl w:val="0"/>
          <w:numId w:val="4"/>
        </w:numPr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Microscopía de Fuerza Atómica (AFM) 125</w:t>
      </w:r>
    </w:p>
    <w:p w:rsidR="00B74E60" w:rsidRPr="00B74E60" w:rsidRDefault="00B74E60" w:rsidP="00B74E60">
      <w:pPr>
        <w:pStyle w:val="Default"/>
        <w:numPr>
          <w:ilvl w:val="0"/>
          <w:numId w:val="4"/>
        </w:numPr>
        <w:rPr>
          <w:rFonts w:ascii="Andale Mono" w:hAnsi="Andale Mono" w:cs="Andale Mono"/>
          <w:sz w:val="18"/>
          <w:szCs w:val="18"/>
        </w:rPr>
      </w:pPr>
      <w:r>
        <w:rPr>
          <w:rFonts w:ascii="Andale Mono" w:hAnsi="Andale Mono" w:cs="Andale Mono"/>
          <w:sz w:val="18"/>
          <w:szCs w:val="18"/>
        </w:rPr>
        <w:t>Microscopía Confocal 135</w:t>
      </w:r>
    </w:p>
    <w:p w:rsidR="00B74E60" w:rsidRPr="00B74E60" w:rsidRDefault="00B74E60" w:rsidP="00B74E6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Espectroscopía Infrarroja Micro-FTIR 139</w:t>
      </w:r>
    </w:p>
    <w:p w:rsidR="00B74E60" w:rsidRPr="00B74E60" w:rsidRDefault="00B74E60" w:rsidP="00B74E6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Elipsometría Espectroscópica Infrarroja (IRSE) 154</w:t>
      </w:r>
    </w:p>
    <w:p w:rsidR="00B74E60" w:rsidRPr="00B74E60" w:rsidRDefault="00B74E60" w:rsidP="00B74E6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Espectroscopía Raman con microscopio confocal 156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Bazar" w:hAnsi="Bazar" w:cs="Bazar"/>
          <w:color w:val="000000"/>
        </w:rPr>
      </w:pPr>
      <w:r w:rsidRPr="00B74E60">
        <w:rPr>
          <w:rFonts w:ascii="Bazar" w:hAnsi="Bazar" w:cs="Bazar"/>
          <w:color w:val="000000"/>
        </w:rPr>
        <w:t xml:space="preserve">CAPÍTULO 3. 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Bazar" w:hAnsi="Bazar" w:cs="Bazar"/>
          <w:color w:val="000000"/>
          <w:sz w:val="16"/>
          <w:szCs w:val="16"/>
        </w:rPr>
        <w:t>IMPRESIONES A LA ALBÚMINA</w:t>
      </w:r>
      <w:r w:rsidRPr="00B74E60">
        <w:rPr>
          <w:rFonts w:ascii="Bazar" w:hAnsi="Bazar" w:cs="Bazar"/>
          <w:color w:val="000000"/>
          <w:sz w:val="18"/>
          <w:szCs w:val="18"/>
        </w:rPr>
        <w:t xml:space="preserve"> </w:t>
      </w:r>
      <w:r w:rsidRPr="00B74E60">
        <w:rPr>
          <w:rFonts w:ascii="Andale Mono" w:hAnsi="Andale Mono" w:cs="Andale Mono"/>
          <w:color w:val="000000"/>
          <w:sz w:val="18"/>
          <w:szCs w:val="18"/>
        </w:rPr>
        <w:t>163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lastRenderedPageBreak/>
        <w:t>Fabricación y propiedades físico-químicas 165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Mecanismos de deterioro 170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Caracterización superficial 172</w:t>
      </w:r>
    </w:p>
    <w:p w:rsidR="00B74E60" w:rsidRPr="00B74E60" w:rsidRDefault="00B74E60" w:rsidP="00B74E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AFM 173</w:t>
      </w:r>
    </w:p>
    <w:p w:rsidR="00B74E60" w:rsidRPr="00B74E60" w:rsidRDefault="00B74E60" w:rsidP="00B74E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Microscopía Confocal 179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Caracterización compositiva 187</w:t>
      </w:r>
    </w:p>
    <w:p w:rsidR="00B74E60" w:rsidRPr="00B74E60" w:rsidRDefault="00B74E60" w:rsidP="00B74E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Micro-FTIR e IRSE 187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</w:p>
    <w:p w:rsidR="00B74E60" w:rsidRPr="00B74E60" w:rsidRDefault="00B74E60" w:rsidP="00B74E60">
      <w:pPr>
        <w:autoSpaceDE w:val="0"/>
        <w:autoSpaceDN w:val="0"/>
        <w:adjustRightInd w:val="0"/>
        <w:spacing w:after="0" w:line="181" w:lineRule="atLeast"/>
        <w:ind w:left="1020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-Impresión a la albúmina. 188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181" w:lineRule="atLeast"/>
        <w:ind w:left="1020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-Impresión a la albúmina y cera de abeja. 190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-Impresión a la albúmina y recubrimiento de colodión. 193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Bazar" w:hAnsi="Bazar" w:cs="Bazar"/>
          <w:color w:val="000000"/>
        </w:rPr>
      </w:pPr>
      <w:r w:rsidRPr="00B74E60">
        <w:rPr>
          <w:rFonts w:ascii="Bazar" w:hAnsi="Bazar" w:cs="Bazar"/>
          <w:color w:val="000000"/>
        </w:rPr>
        <w:t xml:space="preserve">CAPÍTULO 4. 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Bazar" w:hAnsi="Bazar" w:cs="Bazar"/>
          <w:color w:val="000000"/>
          <w:sz w:val="16"/>
          <w:szCs w:val="16"/>
        </w:rPr>
        <w:t>IMPRESIONES AL COLODIÓN</w:t>
      </w:r>
      <w:r w:rsidRPr="00B74E60">
        <w:rPr>
          <w:rFonts w:ascii="Bazar" w:hAnsi="Bazar" w:cs="Bazar"/>
          <w:color w:val="000000"/>
          <w:sz w:val="18"/>
          <w:szCs w:val="18"/>
        </w:rPr>
        <w:t xml:space="preserve"> </w:t>
      </w:r>
      <w:r w:rsidRPr="00B74E60">
        <w:rPr>
          <w:rFonts w:ascii="Andale Mono" w:hAnsi="Andale Mono" w:cs="Andale Mono"/>
          <w:color w:val="000000"/>
          <w:sz w:val="18"/>
          <w:szCs w:val="18"/>
        </w:rPr>
        <w:t>201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Fabricación y principales propiedades físico-químicas 203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Mecanismos de deterioro 206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Caracterización superficial 208</w:t>
      </w:r>
    </w:p>
    <w:p w:rsidR="00B74E60" w:rsidRPr="00B74E60" w:rsidRDefault="00B74E60" w:rsidP="00B74E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AFM 208</w:t>
      </w:r>
    </w:p>
    <w:p w:rsidR="00B74E60" w:rsidRPr="00B74E60" w:rsidRDefault="00B74E60" w:rsidP="00B74E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Microscopía Confocal 213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Caracterización compositiva 217</w:t>
      </w:r>
    </w:p>
    <w:p w:rsidR="00B74E60" w:rsidRPr="00B74E60" w:rsidRDefault="00B74E60" w:rsidP="00B74E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Micro-FTIR 218</w:t>
      </w:r>
    </w:p>
    <w:p w:rsidR="00B74E60" w:rsidRPr="00B74E60" w:rsidRDefault="00B74E60" w:rsidP="00B74E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Elipsometría (IRSE) 221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Bazar" w:hAnsi="Bazar" w:cs="Bazar"/>
          <w:color w:val="000000"/>
        </w:rPr>
      </w:pPr>
      <w:r w:rsidRPr="00B74E60">
        <w:rPr>
          <w:rFonts w:ascii="Bazar" w:hAnsi="Bazar" w:cs="Bazar"/>
          <w:color w:val="000000"/>
        </w:rPr>
        <w:t xml:space="preserve">CAPÍTULO 5. 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Bazar" w:hAnsi="Bazar" w:cs="Bazar"/>
          <w:color w:val="000000"/>
          <w:sz w:val="16"/>
          <w:szCs w:val="16"/>
        </w:rPr>
        <w:t>IMPRESIONES A LA GELATINA</w:t>
      </w:r>
      <w:r w:rsidRPr="00B74E60">
        <w:rPr>
          <w:rFonts w:ascii="Bazar" w:hAnsi="Bazar" w:cs="Bazar"/>
          <w:color w:val="000000"/>
          <w:sz w:val="18"/>
          <w:szCs w:val="18"/>
        </w:rPr>
        <w:t xml:space="preserve"> </w:t>
      </w:r>
      <w:r w:rsidRPr="00B74E60">
        <w:rPr>
          <w:rFonts w:ascii="Andale Mono" w:hAnsi="Andale Mono" w:cs="Andale Mono"/>
          <w:color w:val="000000"/>
          <w:sz w:val="18"/>
          <w:szCs w:val="18"/>
        </w:rPr>
        <w:t>227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Fabricación y principales propiedades físico-químicas 229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Mecanismos de deterioro 234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Caracterización superficial 237</w:t>
      </w:r>
    </w:p>
    <w:p w:rsidR="00B74E60" w:rsidRPr="00B74E60" w:rsidRDefault="00B74E60" w:rsidP="00B74E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AFM 238</w:t>
      </w:r>
    </w:p>
    <w:p w:rsidR="00B74E60" w:rsidRPr="00B74E60" w:rsidRDefault="00B74E60" w:rsidP="00B74E6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Microscopía Confocal 246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Caracterización compositiva 251</w:t>
      </w:r>
    </w:p>
    <w:p w:rsidR="00B74E60" w:rsidRPr="00B74E60" w:rsidRDefault="00B74E60" w:rsidP="00B74E6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Micro-FTIR 252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</w:p>
    <w:p w:rsidR="00B74E60" w:rsidRPr="00B74E60" w:rsidRDefault="00B74E60" w:rsidP="00B74E60">
      <w:pPr>
        <w:autoSpaceDE w:val="0"/>
        <w:autoSpaceDN w:val="0"/>
        <w:adjustRightInd w:val="0"/>
        <w:spacing w:after="0" w:line="181" w:lineRule="atLeast"/>
        <w:ind w:left="1020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-Impresión a la gelatina 252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181" w:lineRule="atLeast"/>
        <w:ind w:left="1020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lastRenderedPageBreak/>
        <w:t>-Impresión a la gelatina con recubrimiento 255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-Impresión al carbón 257</w:t>
      </w:r>
    </w:p>
    <w:p w:rsidR="00B74E60" w:rsidRPr="00B74E60" w:rsidRDefault="00B74E60" w:rsidP="00B74E6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Elipsometría (IRSE) 259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</w:p>
    <w:p w:rsidR="00B74E60" w:rsidRPr="00B74E60" w:rsidRDefault="00B74E60" w:rsidP="00B74E60">
      <w:pPr>
        <w:autoSpaceDE w:val="0"/>
        <w:autoSpaceDN w:val="0"/>
        <w:adjustRightInd w:val="0"/>
        <w:spacing w:after="0" w:line="181" w:lineRule="atLeast"/>
        <w:ind w:left="1020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-Impresión a la gelatina 260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181" w:lineRule="atLeast"/>
        <w:ind w:left="1020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-Impresión a la gelatina con recubrimiento 261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-Impresión al carbón 262</w:t>
      </w:r>
    </w:p>
    <w:p w:rsidR="00B74E60" w:rsidRPr="00B74E60" w:rsidRDefault="00B74E60" w:rsidP="00B74E6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Espectroscopía Raman 263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Bazar" w:hAnsi="Bazar" w:cs="Bazar"/>
          <w:color w:val="000000"/>
        </w:rPr>
      </w:pPr>
      <w:r w:rsidRPr="00B74E60">
        <w:rPr>
          <w:rFonts w:ascii="Bazar" w:hAnsi="Bazar" w:cs="Bazar"/>
          <w:color w:val="000000"/>
        </w:rPr>
        <w:t>CAPÍTULO 6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Bazar" w:hAnsi="Bazar" w:cs="Bazar"/>
          <w:color w:val="000000"/>
          <w:sz w:val="16"/>
          <w:szCs w:val="16"/>
        </w:rPr>
        <w:t>DISCUSIÓN DE LOS RESULTADOS</w:t>
      </w:r>
      <w:r w:rsidRPr="00B74E60">
        <w:rPr>
          <w:rFonts w:ascii="Bazar" w:hAnsi="Bazar" w:cs="Bazar"/>
          <w:color w:val="000000"/>
          <w:sz w:val="18"/>
          <w:szCs w:val="18"/>
        </w:rPr>
        <w:t xml:space="preserve"> </w:t>
      </w:r>
      <w:r w:rsidRPr="00B74E60">
        <w:rPr>
          <w:rFonts w:ascii="Andale Mono" w:hAnsi="Andale Mono" w:cs="Andale Mono"/>
          <w:color w:val="000000"/>
          <w:sz w:val="18"/>
          <w:szCs w:val="18"/>
        </w:rPr>
        <w:t>269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Discusión general de las muestras caracterizadas 271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Propuesta metodológica para la identificación de impresiones fotográficas 286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>
        <w:rPr>
          <w:rFonts w:ascii="Andale Mono" w:hAnsi="Andale Mono" w:cs="Andale Mono"/>
          <w:color w:val="000000"/>
          <w:sz w:val="18"/>
          <w:szCs w:val="18"/>
        </w:rPr>
        <w:t xml:space="preserve">- </w:t>
      </w:r>
      <w:r w:rsidRPr="00B74E60">
        <w:rPr>
          <w:rFonts w:ascii="Andale Mono" w:hAnsi="Andale Mono" w:cs="Andale Mono"/>
          <w:color w:val="000000"/>
          <w:sz w:val="18"/>
          <w:szCs w:val="18"/>
        </w:rPr>
        <w:t>Guía de identificación de impresiones fotográficas 290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CONCLUSIONES 299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PROCEDENCIA DE LAS IMÁGENES 303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BIBLIOGRAFÍA 307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jc w:val="both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ANEXOS 319</w:t>
      </w:r>
    </w:p>
    <w:p w:rsidR="00B74E60" w:rsidRPr="00B74E60" w:rsidRDefault="00B74E60" w:rsidP="00B74E60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ANEXO I 319</w:t>
      </w:r>
    </w:p>
    <w:p w:rsidR="00B74E60" w:rsidRPr="00B74E60" w:rsidRDefault="00B74E60" w:rsidP="00B74E60">
      <w:p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24"/>
          <w:szCs w:val="24"/>
        </w:rPr>
      </w:pPr>
    </w:p>
    <w:p w:rsidR="00B74E60" w:rsidRPr="00B74E60" w:rsidRDefault="00B74E60" w:rsidP="00B74E6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ANEXO II 325</w:t>
      </w:r>
    </w:p>
    <w:p w:rsidR="00B74E60" w:rsidRPr="00B74E60" w:rsidRDefault="00B74E60" w:rsidP="00B74E6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ANEXO III 346</w:t>
      </w:r>
    </w:p>
    <w:p w:rsidR="00B74E60" w:rsidRPr="00B74E60" w:rsidRDefault="00B74E60" w:rsidP="00B74E6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ANEXO IV 367</w:t>
      </w:r>
    </w:p>
    <w:p w:rsidR="00B74E60" w:rsidRPr="00B74E60" w:rsidRDefault="00B74E60" w:rsidP="00B74E6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ANEXO V 379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PUBLICACIONES 2014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Identificación de técnicas fotográficas a través de fluorescencia de rayos X (XRF). 379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Propuesta de conservación del acervo fotográfico de Julián Carrillo. 388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Propuesta de conservación del acervo fotográfico de Julián Carrillo. 393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FRX aplicada a la identificación de técnicas fotográficas. 397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Estudio del acervo fotográfico del maestro Julián Carrillo, México. 402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PUBLICACIONES 2015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lastRenderedPageBreak/>
        <w:t>Caracterización óptica de los elementos compositivos de la imagen impresa. El acervo fotográfico del maestro Julián Carrillo, México. 409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Caracterización de los elementos compositivos de la imagen impresa. 410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Revolución cultural del maestro Julián Carrillo. Puesta en valor a través del estudio de su acervo. 411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PUBLICACIONES 2016</w:t>
      </w:r>
    </w:p>
    <w:p w:rsidR="00B74E60" w:rsidRPr="00B74E60" w:rsidRDefault="00B74E60" w:rsidP="00B74E60">
      <w:pPr>
        <w:autoSpaceDE w:val="0"/>
        <w:autoSpaceDN w:val="0"/>
        <w:adjustRightInd w:val="0"/>
        <w:spacing w:before="160"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Identificación de procesos fotográficos impresos. El acervo del maestro Julián Carrillo. 415</w:t>
      </w:r>
    </w:p>
    <w:p w:rsidR="00B74E60" w:rsidRPr="00B74E60" w:rsidRDefault="00B74E60" w:rsidP="00B74E60">
      <w:pPr>
        <w:autoSpaceDE w:val="0"/>
        <w:autoSpaceDN w:val="0"/>
        <w:adjustRightInd w:val="0"/>
        <w:spacing w:after="160" w:line="181" w:lineRule="atLeast"/>
        <w:ind w:left="1020"/>
        <w:rPr>
          <w:rFonts w:ascii="Andale Mono" w:hAnsi="Andale Mono" w:cs="Andale Mono"/>
          <w:color w:val="000000"/>
          <w:sz w:val="18"/>
          <w:szCs w:val="18"/>
        </w:rPr>
      </w:pPr>
      <w:r w:rsidRPr="00B74E60">
        <w:rPr>
          <w:rFonts w:ascii="Andale Mono" w:hAnsi="Andale Mono" w:cs="Andale Mono"/>
          <w:color w:val="000000"/>
          <w:sz w:val="18"/>
          <w:szCs w:val="18"/>
        </w:rPr>
        <w:t>Microscopía de fuerza atómica como herramienta de caracterización de superficies fotográficas. 416</w:t>
      </w:r>
    </w:p>
    <w:p w:rsidR="00B74E60" w:rsidRDefault="00B74E60" w:rsidP="00B74E60">
      <w:pPr>
        <w:pStyle w:val="Pa25"/>
        <w:spacing w:after="160"/>
        <w:ind w:left="1020"/>
        <w:rPr>
          <w:rFonts w:cs="Andale Mono"/>
          <w:color w:val="000000"/>
          <w:sz w:val="18"/>
          <w:szCs w:val="18"/>
        </w:rPr>
      </w:pPr>
      <w:r w:rsidRPr="00B74E60">
        <w:rPr>
          <w:rFonts w:cs="Andale Mono"/>
          <w:color w:val="000000"/>
          <w:sz w:val="18"/>
          <w:szCs w:val="18"/>
        </w:rPr>
        <w:t>Evaluación colorimétrica de tratamientos de desacidificación en impresiones fotográficas de ciano</w:t>
      </w:r>
      <w:r>
        <w:rPr>
          <w:rFonts w:cs="Andale Mono"/>
          <w:color w:val="000000"/>
          <w:sz w:val="18"/>
          <w:szCs w:val="18"/>
        </w:rPr>
        <w:t>Evaluación práctica de tratamientos de limpieza en superficies fotográficas de cianotipia. 444</w:t>
      </w:r>
    </w:p>
    <w:p w:rsidR="00B74E60" w:rsidRDefault="00B74E60" w:rsidP="00B74E60">
      <w:pPr>
        <w:pStyle w:val="Pa24"/>
        <w:spacing w:before="160" w:after="160"/>
        <w:ind w:left="1020"/>
        <w:rPr>
          <w:rFonts w:cs="Andale Mono"/>
          <w:color w:val="000000"/>
          <w:sz w:val="18"/>
          <w:szCs w:val="18"/>
        </w:rPr>
      </w:pPr>
      <w:r>
        <w:rPr>
          <w:rFonts w:cs="Andale Mono"/>
          <w:color w:val="000000"/>
          <w:sz w:val="18"/>
          <w:szCs w:val="18"/>
        </w:rPr>
        <w:t xml:space="preserve">PUBLICACIONES 2017 </w:t>
      </w:r>
    </w:p>
    <w:p w:rsidR="00B74E60" w:rsidRDefault="00B74E60" w:rsidP="00B74E60">
      <w:pPr>
        <w:pStyle w:val="Pa24"/>
        <w:spacing w:before="160" w:after="160"/>
        <w:ind w:left="1020"/>
        <w:rPr>
          <w:rFonts w:cs="Andale Mono"/>
          <w:color w:val="000000"/>
          <w:sz w:val="18"/>
          <w:szCs w:val="18"/>
        </w:rPr>
      </w:pPr>
      <w:r>
        <w:rPr>
          <w:rFonts w:cs="Andale Mono"/>
          <w:color w:val="000000"/>
          <w:sz w:val="18"/>
          <w:szCs w:val="18"/>
        </w:rPr>
        <w:t>Monitoring the naturar aging degradation of paper by fluorescence. 451</w:t>
      </w:r>
    </w:p>
    <w:p w:rsidR="00B74E60" w:rsidRDefault="00B74E60" w:rsidP="00B74E60">
      <w:pPr>
        <w:pStyle w:val="Pa25"/>
        <w:spacing w:after="160"/>
        <w:ind w:left="1020"/>
        <w:rPr>
          <w:rFonts w:cs="Andale Mono"/>
          <w:color w:val="000000"/>
          <w:sz w:val="18"/>
          <w:szCs w:val="18"/>
        </w:rPr>
      </w:pPr>
      <w:r>
        <w:rPr>
          <w:rFonts w:cs="Andale Mono"/>
          <w:color w:val="000000"/>
          <w:sz w:val="18"/>
          <w:szCs w:val="18"/>
        </w:rPr>
        <w:t>Feasibility of atomic force microscopy as a tool for identification of binder in ancient photographic process. 457</w:t>
      </w:r>
    </w:p>
    <w:p w:rsidR="00AA3F4A" w:rsidRDefault="00B74E60" w:rsidP="00B74E60">
      <w:pPr>
        <w:pStyle w:val="Pa25"/>
        <w:spacing w:after="160"/>
        <w:ind w:left="1020"/>
        <w:rPr>
          <w:rFonts w:cs="Andale Mono"/>
          <w:color w:val="000000"/>
          <w:sz w:val="18"/>
          <w:szCs w:val="18"/>
        </w:rPr>
      </w:pPr>
      <w:r>
        <w:rPr>
          <w:rFonts w:cs="Andale Mono"/>
          <w:color w:val="000000"/>
          <w:sz w:val="18"/>
          <w:szCs w:val="18"/>
        </w:rPr>
        <w:t>Infrared ellipsometry analysis of heritage photographic prints. 469</w:t>
      </w:r>
      <w:r w:rsidRPr="00B74E60">
        <w:rPr>
          <w:rFonts w:cs="Andale Mono"/>
          <w:color w:val="000000"/>
          <w:sz w:val="18"/>
          <w:szCs w:val="18"/>
        </w:rPr>
        <w:t>tipia. 431</w:t>
      </w:r>
    </w:p>
    <w:p w:rsidR="00B74E60" w:rsidRDefault="00B74E60" w:rsidP="00B74E60"/>
    <w:sectPr w:rsidR="00B74E60" w:rsidSect="00121FC3">
      <w:pgSz w:w="9637" w:h="14106"/>
      <w:pgMar w:top="2119" w:right="900" w:bottom="1215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9A9" w:rsidRDefault="002B09A9" w:rsidP="00B74E60">
      <w:pPr>
        <w:spacing w:after="0" w:line="240" w:lineRule="auto"/>
      </w:pPr>
      <w:r>
        <w:separator/>
      </w:r>
    </w:p>
  </w:endnote>
  <w:endnote w:type="continuationSeparator" w:id="1">
    <w:p w:rsidR="002B09A9" w:rsidRDefault="002B09A9" w:rsidP="00B7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zar">
    <w:altName w:val="Baz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Mono">
    <w:altName w:val="Andale Mono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9A9" w:rsidRDefault="002B09A9" w:rsidP="00B74E60">
      <w:pPr>
        <w:spacing w:after="0" w:line="240" w:lineRule="auto"/>
      </w:pPr>
      <w:r>
        <w:separator/>
      </w:r>
    </w:p>
  </w:footnote>
  <w:footnote w:type="continuationSeparator" w:id="1">
    <w:p w:rsidR="002B09A9" w:rsidRDefault="002B09A9" w:rsidP="00B7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0CD9E0"/>
    <w:multiLevelType w:val="hybridMultilevel"/>
    <w:tmpl w:val="7F1E76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4E557B2"/>
    <w:multiLevelType w:val="hybridMultilevel"/>
    <w:tmpl w:val="C25519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9F0B6B9"/>
    <w:multiLevelType w:val="hybridMultilevel"/>
    <w:tmpl w:val="638F53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CAE62B3"/>
    <w:multiLevelType w:val="hybridMultilevel"/>
    <w:tmpl w:val="719ED0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3F4A15"/>
    <w:multiLevelType w:val="hybridMultilevel"/>
    <w:tmpl w:val="5C3F94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C0189E5"/>
    <w:multiLevelType w:val="hybridMultilevel"/>
    <w:tmpl w:val="1FBB21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CB48B67"/>
    <w:multiLevelType w:val="hybridMultilevel"/>
    <w:tmpl w:val="FA9560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B5F07C0"/>
    <w:multiLevelType w:val="hybridMultilevel"/>
    <w:tmpl w:val="B9C8B8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74D025E"/>
    <w:multiLevelType w:val="hybridMultilevel"/>
    <w:tmpl w:val="D7425DD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73A157C"/>
    <w:multiLevelType w:val="hybridMultilevel"/>
    <w:tmpl w:val="63961DA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A9CACE2"/>
    <w:multiLevelType w:val="hybridMultilevel"/>
    <w:tmpl w:val="74658A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D62413F"/>
    <w:multiLevelType w:val="hybridMultilevel"/>
    <w:tmpl w:val="17CB7C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C9A862B"/>
    <w:multiLevelType w:val="hybridMultilevel"/>
    <w:tmpl w:val="32D01E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E484DDC"/>
    <w:multiLevelType w:val="hybridMultilevel"/>
    <w:tmpl w:val="18AFB0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C1AC7F1"/>
    <w:multiLevelType w:val="hybridMultilevel"/>
    <w:tmpl w:val="9FB4315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57B93B7"/>
    <w:multiLevelType w:val="hybridMultilevel"/>
    <w:tmpl w:val="50F8A2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0"/>
  </w:num>
  <w:num w:numId="12">
    <w:abstractNumId w:val="5"/>
  </w:num>
  <w:num w:numId="13">
    <w:abstractNumId w:val="12"/>
  </w:num>
  <w:num w:numId="14">
    <w:abstractNumId w:val="9"/>
  </w:num>
  <w:num w:numId="15">
    <w:abstractNumId w:val="7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E60"/>
    <w:rsid w:val="002B09A9"/>
    <w:rsid w:val="00AA3F4A"/>
    <w:rsid w:val="00B7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F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74E60"/>
    <w:pPr>
      <w:autoSpaceDE w:val="0"/>
      <w:autoSpaceDN w:val="0"/>
      <w:adjustRightInd w:val="0"/>
      <w:spacing w:after="0" w:line="240" w:lineRule="auto"/>
    </w:pPr>
    <w:rPr>
      <w:rFonts w:ascii="Bazar" w:hAnsi="Bazar" w:cs="Bazar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B74E60"/>
    <w:pPr>
      <w:spacing w:line="4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B74E60"/>
    <w:pPr>
      <w:spacing w:line="18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B74E60"/>
    <w:rPr>
      <w:rFonts w:cs="Bazar"/>
      <w:color w:val="000000"/>
      <w:sz w:val="18"/>
      <w:szCs w:val="18"/>
    </w:rPr>
  </w:style>
  <w:style w:type="paragraph" w:customStyle="1" w:styleId="Pa17">
    <w:name w:val="Pa17"/>
    <w:basedOn w:val="Default"/>
    <w:next w:val="Default"/>
    <w:uiPriority w:val="99"/>
    <w:rsid w:val="00B74E60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B74E60"/>
    <w:rPr>
      <w:rFonts w:cs="Bazar"/>
      <w:color w:val="000000"/>
      <w:sz w:val="22"/>
      <w:szCs w:val="22"/>
    </w:rPr>
  </w:style>
  <w:style w:type="paragraph" w:customStyle="1" w:styleId="Pa20">
    <w:name w:val="Pa20"/>
    <w:basedOn w:val="Default"/>
    <w:next w:val="Default"/>
    <w:uiPriority w:val="99"/>
    <w:rsid w:val="00B74E60"/>
    <w:pPr>
      <w:spacing w:line="181" w:lineRule="atLeast"/>
    </w:pPr>
    <w:rPr>
      <w:rFonts w:ascii="Andale Mono" w:hAnsi="Andale Mono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B74E60"/>
    <w:pPr>
      <w:spacing w:line="181" w:lineRule="atLeast"/>
    </w:pPr>
    <w:rPr>
      <w:rFonts w:ascii="Andale Mono" w:hAnsi="Andale Mono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B74E60"/>
    <w:pPr>
      <w:spacing w:line="181" w:lineRule="atLeast"/>
    </w:pPr>
    <w:rPr>
      <w:rFonts w:ascii="Andale Mono" w:hAnsi="Andale Mono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B74E60"/>
    <w:pPr>
      <w:spacing w:line="181" w:lineRule="atLeast"/>
    </w:pPr>
    <w:rPr>
      <w:rFonts w:ascii="Andale Mono" w:hAnsi="Andale Mono" w:cstheme="minorBidi"/>
      <w:color w:val="auto"/>
    </w:rPr>
  </w:style>
  <w:style w:type="paragraph" w:customStyle="1" w:styleId="Pa25">
    <w:name w:val="Pa25"/>
    <w:basedOn w:val="Default"/>
    <w:next w:val="Default"/>
    <w:uiPriority w:val="99"/>
    <w:rsid w:val="00B74E60"/>
    <w:pPr>
      <w:spacing w:line="181" w:lineRule="atLeast"/>
    </w:pPr>
    <w:rPr>
      <w:rFonts w:ascii="Andale Mono" w:hAnsi="Andale Mono" w:cstheme="minorBidi"/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4E6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4E6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4E6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9950-89B2-407A-9BA5-3B21B131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616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clientes</dc:creator>
  <cp:lastModifiedBy>clientes</cp:lastModifiedBy>
  <cp:revision>1</cp:revision>
  <dcterms:created xsi:type="dcterms:W3CDTF">2017-07-24T15:48:00Z</dcterms:created>
  <dcterms:modified xsi:type="dcterms:W3CDTF">2017-07-24T15:54:00Z</dcterms:modified>
</cp:coreProperties>
</file>