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7BB" w:rsidRDefault="009727BB">
      <w:pPr>
        <w:rPr>
          <w:b/>
          <w:lang w:val="es-ES_tradnl"/>
        </w:rPr>
      </w:pPr>
      <w:bookmarkStart w:id="0" w:name="_GoBack"/>
      <w:bookmarkEnd w:id="0"/>
      <w:r>
        <w:rPr>
          <w:noProof/>
          <w:lang w:eastAsia="es-ES"/>
        </w:rPr>
        <w:drawing>
          <wp:inline distT="0" distB="0" distL="0" distR="0" wp14:anchorId="3ECC3653" wp14:editId="3B4CF45B">
            <wp:extent cx="1733550" cy="581025"/>
            <wp:effectExtent l="0" t="0" r="0" b="9525"/>
            <wp:docPr id="1" name="Imagen 1" descr="UP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N2" descr="UPV"/>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33550" cy="581025"/>
                    </a:xfrm>
                    <a:prstGeom prst="rect">
                      <a:avLst/>
                    </a:prstGeom>
                    <a:noFill/>
                    <a:ln>
                      <a:noFill/>
                    </a:ln>
                  </pic:spPr>
                </pic:pic>
              </a:graphicData>
            </a:graphic>
          </wp:inline>
        </w:drawing>
      </w:r>
    </w:p>
    <w:p w:rsidR="00193320" w:rsidRDefault="00F44C29">
      <w:pPr>
        <w:rPr>
          <w:b/>
          <w:lang w:val="es-ES_tradnl"/>
        </w:rPr>
      </w:pPr>
      <w:r w:rsidRPr="009727BB">
        <w:rPr>
          <w:b/>
          <w:lang w:val="es-ES_tradnl"/>
        </w:rPr>
        <w:t>Resumen de Tesis Doctoral</w:t>
      </w:r>
    </w:p>
    <w:p w:rsidR="009727BB" w:rsidRPr="009727BB" w:rsidRDefault="009727BB">
      <w:pPr>
        <w:rPr>
          <w:b/>
          <w:lang w:val="es-ES_tradnl"/>
        </w:rPr>
      </w:pPr>
      <w:r>
        <w:rPr>
          <w:b/>
          <w:lang w:val="es-ES_tradnl"/>
        </w:rPr>
        <w:t xml:space="preserve">Autor: </w:t>
      </w:r>
      <w:r w:rsidRPr="009727BB">
        <w:rPr>
          <w:lang w:val="es-ES_tradnl"/>
        </w:rPr>
        <w:t>Marcos Pla María</w:t>
      </w:r>
    </w:p>
    <w:p w:rsidR="00F44C29" w:rsidRDefault="00F44C29">
      <w:pPr>
        <w:rPr>
          <w:lang w:val="es-ES_tradnl"/>
        </w:rPr>
      </w:pPr>
      <w:r w:rsidRPr="00F44C29">
        <w:rPr>
          <w:b/>
          <w:lang w:val="es-ES_tradnl"/>
        </w:rPr>
        <w:t>Titulo</w:t>
      </w:r>
      <w:r>
        <w:rPr>
          <w:lang w:val="es-ES_tradnl"/>
        </w:rPr>
        <w:t xml:space="preserve">: </w:t>
      </w:r>
    </w:p>
    <w:p w:rsidR="00F44C29" w:rsidRDefault="00F44C29" w:rsidP="00D56334">
      <w:pPr>
        <w:jc w:val="both"/>
        <w:rPr>
          <w:lang w:val="es-ES_tradnl"/>
        </w:rPr>
      </w:pPr>
      <w:r>
        <w:rPr>
          <w:lang w:val="es-ES_tradnl"/>
        </w:rPr>
        <w:t>Evaluación del comportamiento</w:t>
      </w:r>
      <w:r w:rsidRPr="00F44C29">
        <w:rPr>
          <w:lang w:val="es-ES_tradnl"/>
        </w:rPr>
        <w:t xml:space="preserve"> de carteras con gestión automatizada comparada con los rendimientos de carteras aleatorias y fondos de inversión.</w:t>
      </w:r>
    </w:p>
    <w:p w:rsidR="00F44C29" w:rsidRDefault="00F44C29" w:rsidP="00D56334">
      <w:pPr>
        <w:jc w:val="both"/>
        <w:rPr>
          <w:b/>
          <w:lang w:val="es-ES_tradnl"/>
        </w:rPr>
      </w:pPr>
      <w:r w:rsidRPr="00F44C29">
        <w:rPr>
          <w:b/>
          <w:lang w:val="es-ES_tradnl"/>
        </w:rPr>
        <w:t>Interés del estudio:</w:t>
      </w:r>
      <w:r>
        <w:rPr>
          <w:b/>
          <w:lang w:val="es-ES_tradnl"/>
        </w:rPr>
        <w:t xml:space="preserve"> </w:t>
      </w:r>
    </w:p>
    <w:p w:rsidR="00F44C29" w:rsidRDefault="00F44C29" w:rsidP="00D56334">
      <w:pPr>
        <w:jc w:val="both"/>
        <w:rPr>
          <w:lang w:eastAsia="es-ES"/>
        </w:rPr>
      </w:pPr>
      <w:r w:rsidRPr="00BC5623">
        <w:rPr>
          <w:lang w:eastAsia="es-ES"/>
        </w:rPr>
        <w:t>Este trabajo se plantea la cuestión que millones de inversores se han planteado en algún momento: ¿cuál es la mejor opción para sus ahorros, fondos de inversión, inversión aleatoria o estrategias de análisis técnico?</w:t>
      </w:r>
    </w:p>
    <w:p w:rsidR="00F44C29" w:rsidRDefault="00F44C29" w:rsidP="00D56334">
      <w:pPr>
        <w:jc w:val="both"/>
        <w:rPr>
          <w:b/>
          <w:lang w:eastAsia="es-ES"/>
        </w:rPr>
      </w:pPr>
      <w:r w:rsidRPr="00F44C29">
        <w:rPr>
          <w:b/>
          <w:lang w:eastAsia="es-ES"/>
        </w:rPr>
        <w:t>Objetivos</w:t>
      </w:r>
      <w:r>
        <w:rPr>
          <w:b/>
          <w:lang w:eastAsia="es-ES"/>
        </w:rPr>
        <w:t xml:space="preserve">: </w:t>
      </w:r>
    </w:p>
    <w:p w:rsidR="00F44C29" w:rsidRPr="00F44C29" w:rsidRDefault="00F44C29" w:rsidP="00D56334">
      <w:pPr>
        <w:jc w:val="both"/>
        <w:rPr>
          <w:lang w:eastAsia="es-ES"/>
        </w:rPr>
      </w:pPr>
      <w:r w:rsidRPr="00F44C29">
        <w:rPr>
          <w:lang w:eastAsia="es-ES"/>
        </w:rPr>
        <w:t>Se detallan los siguientes objetivos:</w:t>
      </w:r>
    </w:p>
    <w:p w:rsidR="00F44C29" w:rsidRPr="00F44C29" w:rsidRDefault="00F44C29" w:rsidP="00D56334">
      <w:pPr>
        <w:spacing w:after="0" w:line="240" w:lineRule="auto"/>
        <w:jc w:val="both"/>
        <w:rPr>
          <w:lang w:eastAsia="es-ES"/>
        </w:rPr>
      </w:pPr>
      <w:r w:rsidRPr="00F44C29">
        <w:rPr>
          <w:lang w:eastAsia="es-ES"/>
        </w:rPr>
        <w:t>1)</w:t>
      </w:r>
      <w:r w:rsidRPr="00F44C29">
        <w:rPr>
          <w:lang w:eastAsia="es-ES"/>
        </w:rPr>
        <w:tab/>
        <w:t>Analizar el rendimiento de gestores de fondos españoles.</w:t>
      </w:r>
    </w:p>
    <w:p w:rsidR="00F44C29" w:rsidRPr="00F44C29" w:rsidRDefault="00F44C29" w:rsidP="00D56334">
      <w:pPr>
        <w:spacing w:after="0" w:line="240" w:lineRule="auto"/>
        <w:jc w:val="both"/>
        <w:rPr>
          <w:lang w:eastAsia="es-ES"/>
        </w:rPr>
      </w:pPr>
      <w:r w:rsidRPr="00F44C29">
        <w:rPr>
          <w:lang w:eastAsia="es-ES"/>
        </w:rPr>
        <w:t xml:space="preserve"> </w:t>
      </w:r>
      <w:proofErr w:type="gramStart"/>
      <w:r>
        <w:rPr>
          <w:lang w:eastAsia="es-ES"/>
        </w:rPr>
        <w:t>1.a</w:t>
      </w:r>
      <w:proofErr w:type="gramEnd"/>
      <w:r w:rsidRPr="00F44C29">
        <w:rPr>
          <w:lang w:eastAsia="es-ES"/>
        </w:rPr>
        <w:tab/>
        <w:t>Establecer ventajas e inconvenientes para el inversor en fondos.</w:t>
      </w:r>
    </w:p>
    <w:p w:rsidR="00F44C29" w:rsidRPr="00F44C29" w:rsidRDefault="00F44C29" w:rsidP="00D56334">
      <w:pPr>
        <w:spacing w:after="0" w:line="240" w:lineRule="auto"/>
        <w:jc w:val="both"/>
        <w:rPr>
          <w:lang w:eastAsia="es-ES"/>
        </w:rPr>
      </w:pPr>
      <w:r w:rsidRPr="00F44C29">
        <w:rPr>
          <w:lang w:eastAsia="es-ES"/>
        </w:rPr>
        <w:t>2)</w:t>
      </w:r>
      <w:r w:rsidRPr="00F44C29">
        <w:rPr>
          <w:lang w:eastAsia="es-ES"/>
        </w:rPr>
        <w:tab/>
        <w:t>Describir el comportamiento de las medias móviles como estrategia de inversión.</w:t>
      </w:r>
    </w:p>
    <w:p w:rsidR="00F44C29" w:rsidRPr="00F44C29" w:rsidRDefault="00F44C29" w:rsidP="00D56334">
      <w:pPr>
        <w:spacing w:after="0" w:line="240" w:lineRule="auto"/>
        <w:jc w:val="both"/>
        <w:rPr>
          <w:lang w:eastAsia="es-ES"/>
        </w:rPr>
      </w:pPr>
      <w:r w:rsidRPr="00F44C29">
        <w:rPr>
          <w:lang w:eastAsia="es-ES"/>
        </w:rPr>
        <w:t xml:space="preserve"> </w:t>
      </w:r>
      <w:proofErr w:type="gramStart"/>
      <w:r>
        <w:rPr>
          <w:lang w:eastAsia="es-ES"/>
        </w:rPr>
        <w:t>2.a</w:t>
      </w:r>
      <w:proofErr w:type="gramEnd"/>
      <w:r w:rsidRPr="00F44C29">
        <w:rPr>
          <w:lang w:eastAsia="es-ES"/>
        </w:rPr>
        <w:tab/>
        <w:t>Comparación con estrategias aleatorias.</w:t>
      </w:r>
    </w:p>
    <w:p w:rsidR="00F44C29" w:rsidRPr="00F44C29" w:rsidRDefault="00F44C29" w:rsidP="00D56334">
      <w:pPr>
        <w:spacing w:after="0" w:line="240" w:lineRule="auto"/>
        <w:jc w:val="both"/>
        <w:rPr>
          <w:lang w:eastAsia="es-ES"/>
        </w:rPr>
      </w:pPr>
      <w:r w:rsidRPr="00F44C29">
        <w:rPr>
          <w:lang w:eastAsia="es-ES"/>
        </w:rPr>
        <w:t xml:space="preserve"> </w:t>
      </w:r>
      <w:proofErr w:type="gramStart"/>
      <w:r>
        <w:rPr>
          <w:lang w:eastAsia="es-ES"/>
        </w:rPr>
        <w:t>2.b</w:t>
      </w:r>
      <w:proofErr w:type="gramEnd"/>
      <w:r w:rsidRPr="00F44C29">
        <w:rPr>
          <w:lang w:eastAsia="es-ES"/>
        </w:rPr>
        <w:tab/>
        <w:t>Medida de rendimiento en periodos alcistas y bajistas.</w:t>
      </w:r>
    </w:p>
    <w:p w:rsidR="00F44C29" w:rsidRPr="00F44C29" w:rsidRDefault="00F44C29" w:rsidP="00D56334">
      <w:pPr>
        <w:spacing w:after="0" w:line="240" w:lineRule="auto"/>
        <w:jc w:val="both"/>
        <w:rPr>
          <w:lang w:eastAsia="es-ES"/>
        </w:rPr>
      </w:pPr>
      <w:r w:rsidRPr="00F44C29">
        <w:rPr>
          <w:lang w:eastAsia="es-ES"/>
        </w:rPr>
        <w:t xml:space="preserve"> </w:t>
      </w:r>
      <w:proofErr w:type="gramStart"/>
      <w:r>
        <w:rPr>
          <w:lang w:eastAsia="es-ES"/>
        </w:rPr>
        <w:t>2.c</w:t>
      </w:r>
      <w:proofErr w:type="gramEnd"/>
      <w:r w:rsidRPr="00F44C29">
        <w:rPr>
          <w:lang w:eastAsia="es-ES"/>
        </w:rPr>
        <w:tab/>
        <w:t xml:space="preserve">Diferencias en la aplicación en </w:t>
      </w:r>
      <w:r w:rsidR="00C61184">
        <w:rPr>
          <w:lang w:eastAsia="es-ES"/>
        </w:rPr>
        <w:t>diferentes mercados de acciones: EE.UU y Europa.</w:t>
      </w:r>
    </w:p>
    <w:p w:rsidR="00F44C29" w:rsidRDefault="00F44C29" w:rsidP="00D56334">
      <w:pPr>
        <w:spacing w:after="0" w:line="240" w:lineRule="auto"/>
        <w:ind w:left="705" w:hanging="705"/>
        <w:jc w:val="both"/>
        <w:rPr>
          <w:lang w:eastAsia="es-ES"/>
        </w:rPr>
      </w:pPr>
      <w:r w:rsidRPr="00F44C29">
        <w:rPr>
          <w:lang w:eastAsia="es-ES"/>
        </w:rPr>
        <w:t>3)</w:t>
      </w:r>
      <w:r w:rsidRPr="00F44C29">
        <w:rPr>
          <w:lang w:eastAsia="es-ES"/>
        </w:rPr>
        <w:tab/>
      </w:r>
      <w:r>
        <w:rPr>
          <w:lang w:eastAsia="es-ES"/>
        </w:rPr>
        <w:t>Evaluación de las diferencias</w:t>
      </w:r>
      <w:r w:rsidRPr="00F44C29">
        <w:rPr>
          <w:lang w:eastAsia="es-ES"/>
        </w:rPr>
        <w:t xml:space="preserve"> entre fondos de inversión, medias móviles y cartera aleatoria.</w:t>
      </w:r>
    </w:p>
    <w:p w:rsidR="00F44C29" w:rsidRDefault="00F44C29" w:rsidP="00D56334">
      <w:pPr>
        <w:spacing w:after="0" w:line="240" w:lineRule="auto"/>
        <w:ind w:left="705" w:hanging="705"/>
        <w:jc w:val="both"/>
        <w:rPr>
          <w:lang w:eastAsia="es-ES"/>
        </w:rPr>
      </w:pPr>
    </w:p>
    <w:p w:rsidR="00F44C29" w:rsidRPr="00F44C29" w:rsidRDefault="00F44C29" w:rsidP="00D56334">
      <w:pPr>
        <w:spacing w:after="0" w:line="240" w:lineRule="auto"/>
        <w:ind w:left="705" w:hanging="705"/>
        <w:jc w:val="both"/>
        <w:rPr>
          <w:b/>
          <w:lang w:eastAsia="es-ES"/>
        </w:rPr>
      </w:pPr>
      <w:r w:rsidRPr="00F44C29">
        <w:rPr>
          <w:b/>
          <w:lang w:eastAsia="es-ES"/>
        </w:rPr>
        <w:t>Elementos de la metodología a destacar:</w:t>
      </w:r>
    </w:p>
    <w:p w:rsidR="00F44C29" w:rsidRDefault="00F44C29" w:rsidP="00D56334">
      <w:pPr>
        <w:jc w:val="both"/>
        <w:rPr>
          <w:lang w:eastAsia="es-ES"/>
        </w:rPr>
      </w:pPr>
      <w:r>
        <w:rPr>
          <w:lang w:eastAsia="es-ES"/>
        </w:rPr>
        <w:t>El método de estudio para este trabajo será la simulación por ordenador a partir de bases de datos sobre cotizaciones históricas. Al mismo tiempo se obtendrán datos históricos sobre los rendimientos de fondos de inversión que permitan comparar los resultados.</w:t>
      </w:r>
    </w:p>
    <w:p w:rsidR="00F44C29" w:rsidRDefault="00F44C29" w:rsidP="00D56334">
      <w:pPr>
        <w:jc w:val="both"/>
        <w:rPr>
          <w:lang w:eastAsia="es-ES"/>
        </w:rPr>
      </w:pPr>
      <w:r>
        <w:rPr>
          <w:lang w:eastAsia="es-ES"/>
        </w:rPr>
        <w:t xml:space="preserve">Para la simulación de las carteras mediante estrategias de análisis técnico se recurre al cruce de medias móviles. Con el cruce de medias se determinan los momentos de comprar y venta de acciones. El número de días para el cálculo de las medias móviles es una variable parametrizable y que es utilizada para generar conjuntos de simulaciones. </w:t>
      </w:r>
    </w:p>
    <w:p w:rsidR="00276394" w:rsidRDefault="00F44C29" w:rsidP="00D56334">
      <w:pPr>
        <w:jc w:val="both"/>
        <w:rPr>
          <w:lang w:eastAsia="es-ES"/>
        </w:rPr>
      </w:pPr>
      <w:r>
        <w:rPr>
          <w:lang w:eastAsia="es-ES"/>
        </w:rPr>
        <w:t xml:space="preserve">También se crean carteras cuya gestión es aleatoria </w:t>
      </w:r>
      <w:r w:rsidR="00276394">
        <w:rPr>
          <w:lang w:eastAsia="es-ES"/>
        </w:rPr>
        <w:t>y que</w:t>
      </w:r>
      <w:r>
        <w:rPr>
          <w:lang w:eastAsia="es-ES"/>
        </w:rPr>
        <w:t xml:space="preserve"> al mismo tiempo se puede determinar un objetivo de liquidez y </w:t>
      </w:r>
      <w:r w:rsidR="00276394">
        <w:rPr>
          <w:lang w:eastAsia="es-ES"/>
        </w:rPr>
        <w:t>número de operaciones aproximadas. D</w:t>
      </w:r>
      <w:r>
        <w:rPr>
          <w:lang w:eastAsia="es-ES"/>
        </w:rPr>
        <w:t>e</w:t>
      </w:r>
      <w:r w:rsidR="00276394">
        <w:rPr>
          <w:lang w:eastAsia="es-ES"/>
        </w:rPr>
        <w:t xml:space="preserve"> esta</w:t>
      </w:r>
      <w:r>
        <w:rPr>
          <w:lang w:eastAsia="es-ES"/>
        </w:rPr>
        <w:t xml:space="preserve"> manera </w:t>
      </w:r>
      <w:r w:rsidR="00276394">
        <w:rPr>
          <w:lang w:eastAsia="es-ES"/>
        </w:rPr>
        <w:t>los parámetros liquidez y número de operaciones similares tanto para las carteras de cruce de media móvil y como para las aleatorias. Ambos parámetros afectan claramente al rendimiento final de la cartera. En primer lugar porque las estrategias de media móvil presentan gran liquidez en fases bajistas y en segundo lugar porque se incluye una comisión en cada transacción.</w:t>
      </w:r>
    </w:p>
    <w:p w:rsidR="00F44C29" w:rsidRDefault="00276394" w:rsidP="00D56334">
      <w:pPr>
        <w:jc w:val="both"/>
      </w:pPr>
      <w:r>
        <w:lastRenderedPageBreak/>
        <w:t>En cuanto a la gestión de datos, simulaciones y resultados se ha implementado una aplicación con Matlab GUI incluyendo una interfaz</w:t>
      </w:r>
      <w:r w:rsidR="00455D41">
        <w:t xml:space="preserve"> de usuario. Esta interfaz permite la visualización de las estrategias sobre el chart de cada valor así como sobre el conjunto de la cartera. Además para cada simulación ofrece completa información estadística y gráfica sobre los parámetros fundamentales de las carteras.</w:t>
      </w:r>
    </w:p>
    <w:p w:rsidR="00D56334" w:rsidRPr="00C61184" w:rsidRDefault="00D56334" w:rsidP="00C61184">
      <w:pPr>
        <w:rPr>
          <w:b/>
          <w:lang w:val="es-ES_tradnl"/>
        </w:rPr>
      </w:pPr>
      <w:r w:rsidRPr="00C61184">
        <w:rPr>
          <w:b/>
          <w:lang w:val="es-ES_tradnl"/>
        </w:rPr>
        <w:t>Resultados logrados:</w:t>
      </w:r>
    </w:p>
    <w:p w:rsidR="00D56334" w:rsidRDefault="00D56334" w:rsidP="00D56334">
      <w:pPr>
        <w:jc w:val="both"/>
        <w:rPr>
          <w:lang w:eastAsia="es-ES"/>
        </w:rPr>
      </w:pPr>
      <w:r>
        <w:rPr>
          <w:lang w:eastAsia="es-ES"/>
        </w:rPr>
        <w:t xml:space="preserve">Una cartera de inversión basada en medias móviles (sólo largos o bien largos y cortos) no tiene la esperanza de batir al mercado en fases totalmente alcistas. No obstante presenta pérdidas inferiores al mercado y a la estrategia aleatoria en fases bajistas. Por tanto en el largo plazo, incluyendo diferentes fases de mercado, se espera que las medias móviles rindan igual o por encima que el mercado. Este rendimiento de largo plazo esperado sería muy superior en el caso de permitir a la cartera la apertura de largos y cortos. Si bien es cierto que la cartera de largos y cortos se comportara siempre peor que el mercado en una fase alcista. </w:t>
      </w:r>
    </w:p>
    <w:p w:rsidR="00D56334" w:rsidRDefault="00D56334" w:rsidP="00D56334">
      <w:pPr>
        <w:jc w:val="both"/>
        <w:rPr>
          <w:lang w:eastAsia="es-ES"/>
        </w:rPr>
      </w:pPr>
      <w:r>
        <w:rPr>
          <w:lang w:eastAsia="es-ES"/>
        </w:rPr>
        <w:t xml:space="preserve">Por su parte el promedio de fondos españoles estudiados obtienen resultados inferiores a los índices comparativos incluyendo dividendos durante los dos periodos alcistas 01-11 y 09-11. Únicamente durante la fase bajista 07-11 los fondos igualan los rendimientos negativos del mercado.  </w:t>
      </w:r>
    </w:p>
    <w:p w:rsidR="00C61184" w:rsidRDefault="00C61184" w:rsidP="00D56334">
      <w:pPr>
        <w:jc w:val="both"/>
        <w:rPr>
          <w:lang w:eastAsia="es-ES"/>
        </w:rPr>
      </w:pPr>
      <w:r>
        <w:rPr>
          <w:lang w:eastAsia="es-ES"/>
        </w:rPr>
        <w:t xml:space="preserve">A partir de los resultados se concluye que entre las tres opciones de inversión evaluadas la mejor opción cuando se desconocen las expectativas del mercado es la utilización de cruces de medias móviles permitiendo abrir largos y cortos. </w:t>
      </w:r>
    </w:p>
    <w:p w:rsidR="00C61184" w:rsidRDefault="00C61184" w:rsidP="00D56334">
      <w:pPr>
        <w:jc w:val="both"/>
        <w:rPr>
          <w:lang w:eastAsia="es-ES"/>
        </w:rPr>
      </w:pPr>
    </w:p>
    <w:p w:rsidR="00D56334" w:rsidRPr="00F44C29" w:rsidRDefault="00D56334" w:rsidP="00D56334">
      <w:pPr>
        <w:jc w:val="both"/>
      </w:pPr>
    </w:p>
    <w:sectPr w:rsidR="00D56334" w:rsidRPr="00F44C2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C29"/>
    <w:rsid w:val="00176FD6"/>
    <w:rsid w:val="00193320"/>
    <w:rsid w:val="00276394"/>
    <w:rsid w:val="00455D41"/>
    <w:rsid w:val="00574DCD"/>
    <w:rsid w:val="00602697"/>
    <w:rsid w:val="00937F5C"/>
    <w:rsid w:val="009727BB"/>
    <w:rsid w:val="00C61184"/>
    <w:rsid w:val="00C875A8"/>
    <w:rsid w:val="00D56334"/>
    <w:rsid w:val="00F44C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q">
    <w:name w:val="q"/>
    <w:basedOn w:val="Normal"/>
    <w:rsid w:val="00D5633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727B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2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q">
    <w:name w:val="q"/>
    <w:basedOn w:val="Normal"/>
    <w:rsid w:val="00D5633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727B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27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581</Words>
  <Characters>3198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2670</dc:creator>
  <cp:lastModifiedBy>2670</cp:lastModifiedBy>
  <cp:revision>2</cp:revision>
  <dcterms:created xsi:type="dcterms:W3CDTF">2013-03-24T11:11:00Z</dcterms:created>
  <dcterms:modified xsi:type="dcterms:W3CDTF">2013-03-24T11:11:00Z</dcterms:modified>
</cp:coreProperties>
</file>