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315B3" w:rsidRPr="00117490" w:rsidRDefault="00E315B3" w:rsidP="00E315B3">
      <w:pPr>
        <w:pStyle w:val="Ttulo1"/>
      </w:pPr>
      <w:proofErr w:type="spellStart"/>
      <w:r>
        <w:t>Abstract</w:t>
      </w:r>
      <w:proofErr w:type="spellEnd"/>
    </w:p>
    <w:p w:rsidR="00E315B3" w:rsidRPr="00794818" w:rsidRDefault="00E315B3" w:rsidP="00E315B3">
      <w:pPr>
        <w:pStyle w:val="Body"/>
        <w:spacing w:before="120" w:after="120" w:line="360" w:lineRule="auto"/>
        <w:jc w:val="both"/>
        <w:rPr>
          <w:rFonts w:ascii="Times New Roman" w:hAnsi="Times New Roman" w:cs="Times New Roman"/>
          <w:color w:val="000000" w:themeColor="text1"/>
          <w:sz w:val="24"/>
          <w:szCs w:val="24"/>
        </w:rPr>
      </w:pPr>
      <w:r w:rsidRPr="00794818">
        <w:rPr>
          <w:rFonts w:ascii="Times New Roman" w:hAnsi="Times New Roman" w:cs="Times New Roman"/>
          <w:color w:val="000000" w:themeColor="text1"/>
          <w:sz w:val="24"/>
          <w:szCs w:val="24"/>
          <w:lang w:val="en-US"/>
        </w:rPr>
        <w:t xml:space="preserve">The current financial crisis has affected all sectors including large companies in most countries. Hence the importance of </w:t>
      </w:r>
      <w:proofErr w:type="spellStart"/>
      <w:r w:rsidRPr="00794818">
        <w:rPr>
          <w:rFonts w:ascii="Times New Roman" w:hAnsi="Times New Roman" w:cs="Times New Roman"/>
          <w:color w:val="000000" w:themeColor="text1"/>
          <w:sz w:val="24"/>
          <w:szCs w:val="24"/>
          <w:lang w:val="en-US"/>
        </w:rPr>
        <w:t>analysing</w:t>
      </w:r>
      <w:proofErr w:type="spellEnd"/>
      <w:r w:rsidRPr="00794818">
        <w:rPr>
          <w:rFonts w:ascii="Times New Roman" w:hAnsi="Times New Roman" w:cs="Times New Roman"/>
          <w:color w:val="000000" w:themeColor="text1"/>
          <w:sz w:val="24"/>
          <w:szCs w:val="24"/>
          <w:lang w:val="en-US"/>
        </w:rPr>
        <w:t xml:space="preserve"> the impact of this in any of the key variables affecting businesses, including the financial burden and thus the spread or differential between the fixed interest rate and the one given to financial assets with the highest solvency and guarantee normally U.S. bonds (Treasury Bills) and German Bunds (German benchmark).</w:t>
      </w:r>
    </w:p>
    <w:p w:rsidR="00E315B3" w:rsidRPr="00794818" w:rsidRDefault="00E315B3" w:rsidP="00E315B3">
      <w:pPr>
        <w:pStyle w:val="Body"/>
        <w:spacing w:before="120" w:after="120" w:line="360" w:lineRule="auto"/>
        <w:jc w:val="both"/>
        <w:rPr>
          <w:rFonts w:ascii="Times New Roman" w:hAnsi="Times New Roman" w:cs="Times New Roman"/>
          <w:color w:val="000000" w:themeColor="text1"/>
          <w:sz w:val="24"/>
          <w:szCs w:val="24"/>
        </w:rPr>
      </w:pPr>
      <w:r w:rsidRPr="00794818">
        <w:rPr>
          <w:rFonts w:ascii="Times New Roman" w:hAnsi="Times New Roman" w:cs="Times New Roman"/>
          <w:color w:val="000000" w:themeColor="text1"/>
          <w:sz w:val="24"/>
          <w:szCs w:val="24"/>
          <w:lang w:val="en-US"/>
        </w:rPr>
        <w:t xml:space="preserve">This thesis analyses, using the Data Envelopment Analysis, the efficiency of Eurobond fixed rate issuances in the period 2004-2012, valuing the impact of the financial crisis in the market in question. It focuses on the concept of price efficiency and the ability of prices </w:t>
      </w:r>
      <w:r w:rsidRPr="00794818">
        <w:rPr>
          <w:rFonts w:ascii="Times New Roman" w:hAnsi="Times New Roman" w:cs="Times New Roman"/>
          <w:color w:val="000000" w:themeColor="text1"/>
          <w:sz w:val="24"/>
          <w:szCs w:val="24"/>
          <w:lang w:val="it-IT"/>
        </w:rPr>
        <w:t xml:space="preserve">to </w:t>
      </w:r>
      <w:proofErr w:type="spellStart"/>
      <w:r w:rsidRPr="00794818">
        <w:rPr>
          <w:rFonts w:ascii="Times New Roman" w:hAnsi="Times New Roman" w:cs="Times New Roman"/>
          <w:color w:val="000000" w:themeColor="text1"/>
          <w:sz w:val="24"/>
          <w:szCs w:val="24"/>
          <w:lang w:val="it-IT"/>
        </w:rPr>
        <w:t>absorb</w:t>
      </w:r>
      <w:proofErr w:type="spellEnd"/>
      <w:r w:rsidRPr="00794818">
        <w:rPr>
          <w:rFonts w:ascii="Times New Roman" w:hAnsi="Times New Roman" w:cs="Times New Roman"/>
          <w:color w:val="000000" w:themeColor="text1"/>
          <w:sz w:val="24"/>
          <w:szCs w:val="24"/>
          <w:lang w:val="it-IT"/>
        </w:rPr>
        <w:t xml:space="preserve"> </w:t>
      </w:r>
      <w:r w:rsidRPr="00794818">
        <w:rPr>
          <w:rFonts w:ascii="Times New Roman" w:hAnsi="Times New Roman" w:cs="Times New Roman"/>
          <w:color w:val="000000" w:themeColor="text1"/>
          <w:sz w:val="24"/>
          <w:szCs w:val="24"/>
          <w:lang w:val="en-US"/>
        </w:rPr>
        <w:t xml:space="preserve">all the information instantaneously. </w:t>
      </w:r>
      <w:proofErr w:type="gramStart"/>
      <w:r w:rsidRPr="00794818">
        <w:rPr>
          <w:rFonts w:ascii="Times New Roman" w:hAnsi="Times New Roman" w:cs="Times New Roman"/>
          <w:color w:val="000000" w:themeColor="text1"/>
          <w:sz w:val="24"/>
          <w:szCs w:val="24"/>
          <w:lang w:val="en-US"/>
        </w:rPr>
        <w:t>(</w:t>
      </w:r>
      <w:proofErr w:type="spellStart"/>
      <w:r w:rsidRPr="00794818">
        <w:rPr>
          <w:rFonts w:ascii="Times New Roman" w:hAnsi="Times New Roman" w:cs="Times New Roman"/>
          <w:color w:val="000000" w:themeColor="text1"/>
          <w:sz w:val="24"/>
          <w:szCs w:val="24"/>
          <w:lang w:val="en-US"/>
        </w:rPr>
        <w:t>Fama</w:t>
      </w:r>
      <w:proofErr w:type="spellEnd"/>
      <w:r w:rsidRPr="00794818">
        <w:rPr>
          <w:rFonts w:ascii="Times New Roman" w:hAnsi="Times New Roman" w:cs="Times New Roman"/>
          <w:color w:val="000000" w:themeColor="text1"/>
          <w:sz w:val="24"/>
          <w:szCs w:val="24"/>
          <w:lang w:val="en-US"/>
        </w:rPr>
        <w:t xml:space="preserve">, 1970; Duarte and </w:t>
      </w:r>
      <w:proofErr w:type="spellStart"/>
      <w:r w:rsidRPr="00794818">
        <w:rPr>
          <w:rFonts w:ascii="Times New Roman" w:hAnsi="Times New Roman" w:cs="Times New Roman"/>
          <w:color w:val="000000" w:themeColor="text1"/>
          <w:sz w:val="24"/>
          <w:szCs w:val="24"/>
          <w:lang w:val="en-US"/>
        </w:rPr>
        <w:t>Mascareñas</w:t>
      </w:r>
      <w:proofErr w:type="spellEnd"/>
      <w:r w:rsidRPr="00794818">
        <w:rPr>
          <w:rFonts w:ascii="Times New Roman" w:hAnsi="Times New Roman" w:cs="Times New Roman"/>
          <w:color w:val="000000" w:themeColor="text1"/>
          <w:sz w:val="24"/>
          <w:szCs w:val="24"/>
          <w:lang w:val="en-US"/>
        </w:rPr>
        <w:t>, 2013).</w:t>
      </w:r>
      <w:proofErr w:type="gramEnd"/>
    </w:p>
    <w:p w:rsidR="00E315B3" w:rsidRPr="00794818" w:rsidRDefault="00E315B3" w:rsidP="00E315B3">
      <w:pPr>
        <w:pStyle w:val="Body"/>
        <w:spacing w:before="120" w:after="120" w:line="360" w:lineRule="auto"/>
        <w:jc w:val="both"/>
        <w:rPr>
          <w:rFonts w:ascii="Times New Roman" w:hAnsi="Times New Roman" w:cs="Times New Roman"/>
          <w:color w:val="000000" w:themeColor="text1"/>
          <w:sz w:val="24"/>
          <w:szCs w:val="24"/>
        </w:rPr>
      </w:pPr>
      <w:r w:rsidRPr="00794818">
        <w:rPr>
          <w:rFonts w:ascii="Times New Roman" w:hAnsi="Times New Roman" w:cs="Times New Roman"/>
          <w:color w:val="000000" w:themeColor="text1"/>
          <w:sz w:val="24"/>
          <w:szCs w:val="24"/>
          <w:lang w:val="en-US"/>
        </w:rPr>
        <w:t xml:space="preserve">The research evolves </w:t>
      </w:r>
      <w:r w:rsidRPr="00C94E18">
        <w:rPr>
          <w:rFonts w:ascii="Times New Roman" w:hAnsi="Times New Roman" w:cs="Times New Roman"/>
          <w:color w:val="000000" w:themeColor="text1"/>
          <w:sz w:val="24"/>
          <w:szCs w:val="24"/>
          <w:lang w:val="en-US"/>
        </w:rPr>
        <w:t xml:space="preserve">around the </w:t>
      </w:r>
      <w:r w:rsidRPr="00C94E18">
        <w:rPr>
          <w:rFonts w:ascii="Times New Roman" w:hAnsi="Times New Roman" w:cs="Times New Roman"/>
          <w:iCs/>
          <w:color w:val="000000" w:themeColor="text1"/>
          <w:sz w:val="24"/>
          <w:szCs w:val="24"/>
          <w:lang w:val="en-US"/>
        </w:rPr>
        <w:t>spread</w:t>
      </w:r>
      <w:r w:rsidRPr="00C94E18">
        <w:rPr>
          <w:rFonts w:ascii="Times New Roman" w:hAnsi="Times New Roman" w:cs="Times New Roman"/>
          <w:color w:val="000000" w:themeColor="text1"/>
          <w:sz w:val="24"/>
          <w:szCs w:val="24"/>
          <w:lang w:val="en-US"/>
        </w:rPr>
        <w:t xml:space="preserve"> variable</w:t>
      </w:r>
      <w:r w:rsidRPr="00794818">
        <w:rPr>
          <w:rFonts w:ascii="Times New Roman" w:hAnsi="Times New Roman" w:cs="Times New Roman"/>
          <w:color w:val="000000" w:themeColor="text1"/>
          <w:sz w:val="24"/>
          <w:szCs w:val="24"/>
          <w:lang w:val="en-US"/>
        </w:rPr>
        <w:t xml:space="preserve"> as the key </w:t>
      </w:r>
      <w:r w:rsidRPr="00C94E18">
        <w:rPr>
          <w:rFonts w:ascii="Times New Roman" w:hAnsi="Times New Roman" w:cs="Times New Roman"/>
          <w:iCs/>
          <w:color w:val="000000" w:themeColor="text1"/>
          <w:sz w:val="24"/>
          <w:szCs w:val="24"/>
          <w:lang w:val="en-US"/>
        </w:rPr>
        <w:t xml:space="preserve">output </w:t>
      </w:r>
      <w:r w:rsidRPr="00C94E18">
        <w:rPr>
          <w:rFonts w:ascii="Times New Roman" w:hAnsi="Times New Roman" w:cs="Times New Roman"/>
          <w:color w:val="000000" w:themeColor="text1"/>
          <w:sz w:val="24"/>
          <w:szCs w:val="24"/>
          <w:lang w:val="en-US"/>
        </w:rPr>
        <w:t>in</w:t>
      </w:r>
      <w:r w:rsidRPr="00794818">
        <w:rPr>
          <w:rFonts w:ascii="Times New Roman" w:hAnsi="Times New Roman" w:cs="Times New Roman"/>
          <w:color w:val="000000" w:themeColor="text1"/>
          <w:sz w:val="24"/>
          <w:szCs w:val="24"/>
          <w:lang w:val="en-US"/>
        </w:rPr>
        <w:t xml:space="preserve"> financial markets, a cost that bond issuers should try to </w:t>
      </w:r>
      <w:proofErr w:type="spellStart"/>
      <w:r w:rsidRPr="00794818">
        <w:rPr>
          <w:rFonts w:ascii="Times New Roman" w:hAnsi="Times New Roman" w:cs="Times New Roman"/>
          <w:color w:val="000000" w:themeColor="text1"/>
          <w:sz w:val="24"/>
          <w:szCs w:val="24"/>
          <w:lang w:val="en-US"/>
        </w:rPr>
        <w:t>minimise</w:t>
      </w:r>
      <w:proofErr w:type="spellEnd"/>
      <w:r w:rsidRPr="00794818">
        <w:rPr>
          <w:rFonts w:ascii="Times New Roman" w:hAnsi="Times New Roman" w:cs="Times New Roman"/>
          <w:color w:val="000000" w:themeColor="text1"/>
          <w:sz w:val="24"/>
          <w:szCs w:val="24"/>
          <w:lang w:val="en-US"/>
        </w:rPr>
        <w:t xml:space="preserve"> and the issuing expert teams in the investment banking institutions consider a fundamental objective. The definition of efficiency is applied in the context of input-output function, establishing a level of financial and macroeconomic inputs and studying the spread obtained in the issue. From this</w:t>
      </w:r>
      <w:r w:rsidRPr="00794818">
        <w:rPr>
          <w:rFonts w:ascii="Times New Roman" w:hAnsi="Times New Roman" w:cs="Times New Roman"/>
          <w:color w:val="000000" w:themeColor="text1"/>
          <w:sz w:val="24"/>
          <w:szCs w:val="24"/>
        </w:rPr>
        <w:t xml:space="preserve"> </w:t>
      </w:r>
      <w:proofErr w:type="spellStart"/>
      <w:r w:rsidRPr="00794818">
        <w:rPr>
          <w:rFonts w:ascii="Times New Roman" w:hAnsi="Times New Roman" w:cs="Times New Roman"/>
          <w:color w:val="000000" w:themeColor="text1"/>
          <w:sz w:val="24"/>
          <w:szCs w:val="24"/>
        </w:rPr>
        <w:t>concept</w:t>
      </w:r>
      <w:proofErr w:type="spellEnd"/>
      <w:r w:rsidRPr="00794818">
        <w:rPr>
          <w:rFonts w:ascii="Times New Roman" w:hAnsi="Times New Roman" w:cs="Times New Roman"/>
          <w:color w:val="000000" w:themeColor="text1"/>
          <w:sz w:val="24"/>
          <w:szCs w:val="24"/>
          <w:lang w:val="en-US"/>
        </w:rPr>
        <w:t xml:space="preserve"> </w:t>
      </w:r>
      <w:r w:rsidRPr="00794818">
        <w:rPr>
          <w:rFonts w:ascii="Times New Roman" w:hAnsi="Times New Roman" w:cs="Times New Roman"/>
          <w:color w:val="000000" w:themeColor="text1"/>
          <w:sz w:val="24"/>
          <w:szCs w:val="24"/>
          <w:lang w:val="fr-FR"/>
        </w:rPr>
        <w:t xml:space="preserve">efficient </w:t>
      </w:r>
      <w:r w:rsidRPr="00794818">
        <w:rPr>
          <w:rFonts w:ascii="Times New Roman" w:hAnsi="Times New Roman" w:cs="Times New Roman"/>
          <w:color w:val="000000" w:themeColor="text1"/>
          <w:sz w:val="24"/>
          <w:szCs w:val="24"/>
          <w:lang w:val="en-US"/>
        </w:rPr>
        <w:t>issuances</w:t>
      </w:r>
      <w:r w:rsidRPr="00794818">
        <w:rPr>
          <w:rFonts w:ascii="Times New Roman" w:hAnsi="Times New Roman" w:cs="Times New Roman"/>
          <w:color w:val="000000" w:themeColor="text1"/>
          <w:sz w:val="24"/>
          <w:szCs w:val="24"/>
        </w:rPr>
        <w:t xml:space="preserve"> </w:t>
      </w:r>
      <w:r w:rsidRPr="00794818">
        <w:rPr>
          <w:rFonts w:ascii="Times New Roman" w:hAnsi="Times New Roman" w:cs="Times New Roman"/>
          <w:color w:val="000000" w:themeColor="text1"/>
          <w:sz w:val="24"/>
          <w:szCs w:val="24"/>
          <w:lang w:val="en-US"/>
        </w:rPr>
        <w:t xml:space="preserve">will be determined as a result of </w:t>
      </w:r>
      <w:proofErr w:type="spellStart"/>
      <w:r w:rsidRPr="00794818">
        <w:rPr>
          <w:rFonts w:ascii="Times New Roman" w:hAnsi="Times New Roman" w:cs="Times New Roman"/>
          <w:color w:val="000000" w:themeColor="text1"/>
          <w:sz w:val="24"/>
          <w:szCs w:val="24"/>
          <w:lang w:val="en-US"/>
        </w:rPr>
        <w:t>minimising</w:t>
      </w:r>
      <w:proofErr w:type="spellEnd"/>
      <w:r w:rsidRPr="00794818">
        <w:rPr>
          <w:rFonts w:ascii="Times New Roman" w:hAnsi="Times New Roman" w:cs="Times New Roman"/>
          <w:color w:val="000000" w:themeColor="text1"/>
          <w:sz w:val="24"/>
          <w:szCs w:val="24"/>
          <w:lang w:val="en-US"/>
        </w:rPr>
        <w:t xml:space="preserve"> the spread given certain specific financial variables.</w:t>
      </w:r>
    </w:p>
    <w:p w:rsidR="00E315B3" w:rsidRPr="00794818" w:rsidRDefault="00E315B3" w:rsidP="00E315B3">
      <w:pPr>
        <w:pStyle w:val="Body"/>
        <w:spacing w:before="120" w:after="120" w:line="360" w:lineRule="auto"/>
        <w:jc w:val="both"/>
        <w:rPr>
          <w:rFonts w:ascii="Times New Roman" w:hAnsi="Times New Roman" w:cs="Times New Roman"/>
          <w:color w:val="000000" w:themeColor="text1"/>
          <w:sz w:val="24"/>
          <w:szCs w:val="24"/>
        </w:rPr>
      </w:pPr>
      <w:r w:rsidRPr="00794818">
        <w:rPr>
          <w:rFonts w:ascii="Times New Roman" w:hAnsi="Times New Roman" w:cs="Times New Roman"/>
          <w:color w:val="000000" w:themeColor="text1"/>
          <w:sz w:val="24"/>
          <w:szCs w:val="24"/>
          <w:lang w:val="en-US"/>
        </w:rPr>
        <w:t xml:space="preserve">In the work of Bonilla et al. (2005 and 2006) non-parametric models are used in estimating the spread of a sample of fixed rate Eurobonds traded during the period 1995-1999, concluding the high accuracy of these techniques. Following this line of research, in this thesis </w:t>
      </w:r>
      <w:proofErr w:type="gramStart"/>
      <w:r w:rsidRPr="00794818">
        <w:rPr>
          <w:rFonts w:ascii="Times New Roman" w:hAnsi="Times New Roman" w:cs="Times New Roman"/>
          <w:color w:val="000000" w:themeColor="text1"/>
          <w:sz w:val="24"/>
          <w:szCs w:val="24"/>
          <w:lang w:val="en-US"/>
        </w:rPr>
        <w:t>a comparative analysis of different predictive models are</w:t>
      </w:r>
      <w:proofErr w:type="gramEnd"/>
      <w:r w:rsidRPr="00794818">
        <w:rPr>
          <w:rFonts w:ascii="Times New Roman" w:hAnsi="Times New Roman" w:cs="Times New Roman"/>
          <w:color w:val="000000" w:themeColor="text1"/>
          <w:sz w:val="24"/>
          <w:szCs w:val="24"/>
          <w:lang w:val="en-US"/>
        </w:rPr>
        <w:t xml:space="preserve"> carried out to determine which one is able to estimate the spread with minimum error</w:t>
      </w:r>
      <w:r w:rsidRPr="00794818">
        <w:rPr>
          <w:rFonts w:ascii="Times New Roman" w:hAnsi="Times New Roman" w:cs="Times New Roman"/>
          <w:color w:val="000000" w:themeColor="text1"/>
          <w:sz w:val="24"/>
          <w:szCs w:val="24"/>
        </w:rPr>
        <w:t xml:space="preserve">. </w:t>
      </w:r>
      <w:r w:rsidRPr="00794818">
        <w:rPr>
          <w:rFonts w:ascii="Times New Roman" w:hAnsi="Times New Roman" w:cs="Times New Roman"/>
          <w:color w:val="000000" w:themeColor="text1"/>
          <w:sz w:val="24"/>
          <w:szCs w:val="24"/>
          <w:lang w:val="en-US"/>
        </w:rPr>
        <w:t>The n</w:t>
      </w:r>
      <w:proofErr w:type="spellStart"/>
      <w:r w:rsidRPr="00794818">
        <w:rPr>
          <w:rFonts w:ascii="Times New Roman" w:hAnsi="Times New Roman" w:cs="Times New Roman"/>
          <w:color w:val="000000" w:themeColor="text1"/>
          <w:sz w:val="24"/>
          <w:szCs w:val="24"/>
          <w:lang w:val="fr-FR"/>
        </w:rPr>
        <w:t>onparametric</w:t>
      </w:r>
      <w:proofErr w:type="spellEnd"/>
      <w:r w:rsidRPr="00794818">
        <w:rPr>
          <w:rFonts w:ascii="Times New Roman" w:hAnsi="Times New Roman" w:cs="Times New Roman"/>
          <w:color w:val="000000" w:themeColor="text1"/>
          <w:sz w:val="24"/>
          <w:szCs w:val="24"/>
          <w:lang w:val="fr-FR"/>
        </w:rPr>
        <w:t xml:space="preserve"> techniques </w:t>
      </w:r>
      <w:r w:rsidRPr="00794818">
        <w:rPr>
          <w:rFonts w:ascii="Times New Roman" w:hAnsi="Times New Roman" w:cs="Times New Roman"/>
          <w:color w:val="000000" w:themeColor="text1"/>
          <w:sz w:val="24"/>
          <w:szCs w:val="24"/>
          <w:lang w:val="en-US"/>
        </w:rPr>
        <w:t xml:space="preserve">used have been the Locally Weighted Regression (LWR) and Regression Trees (CART). </w:t>
      </w:r>
      <w:proofErr w:type="gramStart"/>
      <w:r w:rsidRPr="00794818">
        <w:rPr>
          <w:rFonts w:ascii="Times New Roman" w:hAnsi="Times New Roman" w:cs="Times New Roman"/>
          <w:color w:val="000000" w:themeColor="text1"/>
          <w:sz w:val="24"/>
          <w:szCs w:val="24"/>
          <w:lang w:val="en-US"/>
        </w:rPr>
        <w:t>And for p</w:t>
      </w:r>
      <w:proofErr w:type="spellStart"/>
      <w:r w:rsidRPr="00794818">
        <w:rPr>
          <w:rFonts w:ascii="Times New Roman" w:hAnsi="Times New Roman" w:cs="Times New Roman"/>
          <w:color w:val="000000" w:themeColor="text1"/>
          <w:sz w:val="24"/>
          <w:szCs w:val="24"/>
          <w:lang w:val="pt-PT"/>
        </w:rPr>
        <w:t>arametric</w:t>
      </w:r>
      <w:proofErr w:type="spellEnd"/>
      <w:r w:rsidRPr="00794818">
        <w:rPr>
          <w:rFonts w:ascii="Times New Roman" w:hAnsi="Times New Roman" w:cs="Times New Roman"/>
          <w:color w:val="000000" w:themeColor="text1"/>
          <w:sz w:val="24"/>
          <w:szCs w:val="24"/>
          <w:lang w:val="pt-PT"/>
        </w:rPr>
        <w:t xml:space="preserve"> </w:t>
      </w:r>
      <w:proofErr w:type="spellStart"/>
      <w:r w:rsidRPr="00794818">
        <w:rPr>
          <w:rFonts w:ascii="Times New Roman" w:hAnsi="Times New Roman" w:cs="Times New Roman"/>
          <w:color w:val="000000" w:themeColor="text1"/>
          <w:sz w:val="24"/>
          <w:szCs w:val="24"/>
          <w:lang w:val="pt-PT"/>
        </w:rPr>
        <w:t>estimation</w:t>
      </w:r>
      <w:proofErr w:type="spellEnd"/>
      <w:r w:rsidRPr="00794818">
        <w:rPr>
          <w:rFonts w:ascii="Times New Roman" w:hAnsi="Times New Roman" w:cs="Times New Roman"/>
          <w:color w:val="000000" w:themeColor="text1"/>
          <w:sz w:val="24"/>
          <w:szCs w:val="24"/>
          <w:lang w:val="en-US"/>
        </w:rPr>
        <w:t xml:space="preserve"> technique the</w:t>
      </w:r>
      <w:r w:rsidRPr="00794818">
        <w:rPr>
          <w:rFonts w:ascii="Times New Roman" w:hAnsi="Times New Roman" w:cs="Times New Roman"/>
          <w:color w:val="000000" w:themeColor="text1"/>
          <w:sz w:val="24"/>
          <w:szCs w:val="24"/>
        </w:rPr>
        <w:t xml:space="preserve"> </w:t>
      </w:r>
      <w:r w:rsidRPr="00794818">
        <w:rPr>
          <w:rFonts w:ascii="Times New Roman" w:hAnsi="Times New Roman" w:cs="Times New Roman"/>
          <w:color w:val="000000" w:themeColor="text1"/>
          <w:sz w:val="24"/>
          <w:szCs w:val="24"/>
          <w:lang w:val="en-US"/>
        </w:rPr>
        <w:t>estimation by Ordinary Least Squares</w:t>
      </w:r>
      <w:r w:rsidRPr="00794818">
        <w:rPr>
          <w:rFonts w:ascii="Times New Roman" w:hAnsi="Times New Roman" w:cs="Times New Roman"/>
          <w:color w:val="000000" w:themeColor="text1"/>
          <w:sz w:val="24"/>
          <w:szCs w:val="24"/>
        </w:rPr>
        <w:t xml:space="preserve"> (O</w:t>
      </w:r>
      <w:r w:rsidRPr="00794818">
        <w:rPr>
          <w:rFonts w:ascii="Times New Roman" w:hAnsi="Times New Roman" w:cs="Times New Roman"/>
          <w:color w:val="000000" w:themeColor="text1"/>
          <w:sz w:val="24"/>
          <w:szCs w:val="24"/>
          <w:lang w:val="en-US"/>
        </w:rPr>
        <w:t>L</w:t>
      </w:r>
      <w:r w:rsidRPr="00794818">
        <w:rPr>
          <w:rFonts w:ascii="Times New Roman" w:hAnsi="Times New Roman" w:cs="Times New Roman"/>
          <w:color w:val="000000" w:themeColor="text1"/>
          <w:sz w:val="24"/>
          <w:szCs w:val="24"/>
        </w:rPr>
        <w:t>S).</w:t>
      </w:r>
      <w:proofErr w:type="gramEnd"/>
    </w:p>
    <w:p w:rsidR="00E315B3" w:rsidRPr="00794818" w:rsidRDefault="00E315B3" w:rsidP="00E315B3">
      <w:pPr>
        <w:pStyle w:val="Body"/>
        <w:spacing w:before="120" w:after="120" w:line="360" w:lineRule="auto"/>
        <w:jc w:val="both"/>
        <w:rPr>
          <w:rFonts w:ascii="Times New Roman" w:hAnsi="Times New Roman" w:cs="Times New Roman"/>
          <w:color w:val="000000" w:themeColor="text1"/>
          <w:sz w:val="24"/>
          <w:szCs w:val="24"/>
        </w:rPr>
      </w:pPr>
      <w:r w:rsidRPr="00794818">
        <w:rPr>
          <w:rFonts w:ascii="Times New Roman" w:hAnsi="Times New Roman" w:cs="Times New Roman"/>
          <w:color w:val="000000" w:themeColor="text1"/>
          <w:sz w:val="24"/>
          <w:szCs w:val="24"/>
          <w:lang w:val="en-US"/>
        </w:rPr>
        <w:t xml:space="preserve">Following the development of a database composed of 12,490 </w:t>
      </w:r>
      <w:proofErr w:type="gramStart"/>
      <w:r w:rsidRPr="00794818">
        <w:rPr>
          <w:rFonts w:ascii="Times New Roman" w:hAnsi="Times New Roman" w:cs="Times New Roman"/>
          <w:color w:val="000000" w:themeColor="text1"/>
          <w:sz w:val="24"/>
          <w:szCs w:val="24"/>
          <w:lang w:val="en-US"/>
        </w:rPr>
        <w:t>Eurobonds,</w:t>
      </w:r>
      <w:proofErr w:type="gramEnd"/>
      <w:r w:rsidRPr="00794818">
        <w:rPr>
          <w:rFonts w:ascii="Times New Roman" w:hAnsi="Times New Roman" w:cs="Times New Roman"/>
          <w:color w:val="000000" w:themeColor="text1"/>
          <w:sz w:val="24"/>
          <w:szCs w:val="24"/>
          <w:lang w:val="en-US"/>
        </w:rPr>
        <w:t xml:space="preserve"> the results show that in the years prior to the start of the financial crisis the volume of efficient issuances has been greater</w:t>
      </w:r>
      <w:r w:rsidRPr="00794818">
        <w:rPr>
          <w:rFonts w:ascii="Times New Roman" w:hAnsi="Times New Roman" w:cs="Times New Roman"/>
          <w:color w:val="000000" w:themeColor="text1"/>
          <w:sz w:val="24"/>
          <w:szCs w:val="24"/>
        </w:rPr>
        <w:t xml:space="preserve">, </w:t>
      </w:r>
      <w:r w:rsidRPr="00794818">
        <w:rPr>
          <w:rFonts w:ascii="Times New Roman" w:hAnsi="Times New Roman" w:cs="Times New Roman"/>
          <w:color w:val="000000" w:themeColor="text1"/>
          <w:sz w:val="24"/>
          <w:szCs w:val="24"/>
          <w:lang w:val="en-US"/>
        </w:rPr>
        <w:t xml:space="preserve">finding the volume of inefficient ones being closer to the frontier. From 2008 a drastic change is appreciated in the conditions of this market, a significant and </w:t>
      </w:r>
      <w:proofErr w:type="spellStart"/>
      <w:r w:rsidRPr="00794818">
        <w:rPr>
          <w:rFonts w:ascii="Times New Roman" w:hAnsi="Times New Roman" w:cs="Times New Roman"/>
          <w:color w:val="000000" w:themeColor="text1"/>
          <w:sz w:val="24"/>
          <w:szCs w:val="24"/>
          <w:lang w:val="en-US"/>
        </w:rPr>
        <w:t>generalised</w:t>
      </w:r>
      <w:proofErr w:type="spellEnd"/>
      <w:r w:rsidRPr="00794818">
        <w:rPr>
          <w:rFonts w:ascii="Times New Roman" w:hAnsi="Times New Roman" w:cs="Times New Roman"/>
          <w:color w:val="000000" w:themeColor="text1"/>
          <w:sz w:val="24"/>
          <w:szCs w:val="24"/>
          <w:lang w:val="en-US"/>
        </w:rPr>
        <w:t xml:space="preserve"> shift away is detected from the production frontier. A break </w:t>
      </w:r>
      <w:r w:rsidRPr="00794818">
        <w:rPr>
          <w:rFonts w:ascii="Times New Roman" w:hAnsi="Times New Roman" w:cs="Times New Roman"/>
          <w:color w:val="000000" w:themeColor="text1"/>
          <w:sz w:val="24"/>
          <w:szCs w:val="24"/>
          <w:lang w:val="en-US"/>
        </w:rPr>
        <w:lastRenderedPageBreak/>
        <w:t xml:space="preserve">in the Eurobond market is observed following the financial crisis, with a general decline in the level of efficiency in all sectors, with a more irregular funding and increases in the risk </w:t>
      </w:r>
      <w:r w:rsidRPr="00794818">
        <w:rPr>
          <w:rFonts w:ascii="Times New Roman" w:hAnsi="Times New Roman" w:cs="Times New Roman"/>
          <w:color w:val="000000" w:themeColor="text1"/>
          <w:sz w:val="24"/>
          <w:szCs w:val="24"/>
          <w:lang w:val="fr-FR"/>
        </w:rPr>
        <w:t xml:space="preserve">premiums, </w:t>
      </w:r>
      <w:proofErr w:type="spellStart"/>
      <w:r w:rsidRPr="00794818">
        <w:rPr>
          <w:rFonts w:ascii="Times New Roman" w:hAnsi="Times New Roman" w:cs="Times New Roman"/>
          <w:color w:val="000000" w:themeColor="text1"/>
          <w:sz w:val="24"/>
          <w:szCs w:val="24"/>
          <w:lang w:val="fr-FR"/>
        </w:rPr>
        <w:t>except</w:t>
      </w:r>
      <w:proofErr w:type="spellEnd"/>
      <w:r w:rsidRPr="00794818">
        <w:rPr>
          <w:rFonts w:ascii="Times New Roman" w:hAnsi="Times New Roman" w:cs="Times New Roman"/>
          <w:color w:val="000000" w:themeColor="text1"/>
          <w:sz w:val="24"/>
          <w:szCs w:val="24"/>
          <w:lang w:val="fr-FR"/>
        </w:rPr>
        <w:t xml:space="preserve"> in</w:t>
      </w:r>
      <w:r w:rsidRPr="00794818">
        <w:rPr>
          <w:rFonts w:ascii="Times New Roman" w:hAnsi="Times New Roman" w:cs="Times New Roman"/>
          <w:color w:val="000000" w:themeColor="text1"/>
          <w:sz w:val="24"/>
          <w:szCs w:val="24"/>
          <w:lang w:val="en-US"/>
        </w:rPr>
        <w:t xml:space="preserve"> the ones in the financial </w:t>
      </w:r>
      <w:proofErr w:type="gramStart"/>
      <w:r w:rsidRPr="00794818">
        <w:rPr>
          <w:rFonts w:ascii="Times New Roman" w:hAnsi="Times New Roman" w:cs="Times New Roman"/>
          <w:color w:val="000000" w:themeColor="text1"/>
          <w:sz w:val="24"/>
          <w:szCs w:val="24"/>
          <w:lang w:val="en-US"/>
        </w:rPr>
        <w:t>services ,</w:t>
      </w:r>
      <w:proofErr w:type="gramEnd"/>
      <w:r w:rsidRPr="00794818">
        <w:rPr>
          <w:rFonts w:ascii="Times New Roman" w:hAnsi="Times New Roman" w:cs="Times New Roman"/>
          <w:color w:val="000000" w:themeColor="text1"/>
          <w:sz w:val="24"/>
          <w:szCs w:val="24"/>
          <w:lang w:val="en-US"/>
        </w:rPr>
        <w:t xml:space="preserve"> which performed lower number of issuances but more efficient ones.</w:t>
      </w:r>
    </w:p>
    <w:p w:rsidR="00E315B3" w:rsidRPr="00794818" w:rsidRDefault="00E315B3" w:rsidP="00E315B3">
      <w:pPr>
        <w:pStyle w:val="Body"/>
        <w:spacing w:before="120" w:after="120" w:line="360" w:lineRule="auto"/>
        <w:jc w:val="both"/>
        <w:rPr>
          <w:rFonts w:ascii="Times New Roman" w:hAnsi="Times New Roman" w:cs="Times New Roman"/>
          <w:color w:val="000000" w:themeColor="text1"/>
          <w:sz w:val="24"/>
          <w:szCs w:val="24"/>
        </w:rPr>
      </w:pPr>
      <w:r w:rsidRPr="00794818">
        <w:rPr>
          <w:rFonts w:ascii="Times New Roman" w:hAnsi="Times New Roman" w:cs="Times New Roman"/>
          <w:color w:val="000000" w:themeColor="text1"/>
          <w:sz w:val="24"/>
          <w:szCs w:val="24"/>
          <w:lang w:val="en-US"/>
        </w:rPr>
        <w:t>This research study of the Eurobond market has helped to clarify the role played by rating agencies in the risk situation arising from the financial and economic crisis. This culminated in the first lawsuit by the Justice Department of the U.S. to Standard &amp; Poor's, curiously a lawsuit covering the period from September 2004 to October 2007, coinciding with the sharp appreciation of the real estate market in USA showing a clear conflict of interest in its</w:t>
      </w:r>
      <w:r w:rsidRPr="00794818">
        <w:rPr>
          <w:rFonts w:ascii="Times New Roman" w:hAnsi="Times New Roman" w:cs="Times New Roman"/>
          <w:color w:val="000000" w:themeColor="text1"/>
          <w:sz w:val="24"/>
          <w:szCs w:val="24"/>
        </w:rPr>
        <w:t xml:space="preserve"> </w:t>
      </w:r>
      <w:r w:rsidRPr="00794818">
        <w:rPr>
          <w:rFonts w:ascii="Times New Roman" w:hAnsi="Times New Roman" w:cs="Times New Roman"/>
          <w:color w:val="000000" w:themeColor="text1"/>
          <w:sz w:val="24"/>
          <w:szCs w:val="24"/>
          <w:lang w:val="en-US"/>
        </w:rPr>
        <w:t>action</w:t>
      </w:r>
      <w:r w:rsidRPr="00794818">
        <w:rPr>
          <w:rFonts w:ascii="Times New Roman" w:hAnsi="Times New Roman" w:cs="Times New Roman"/>
          <w:color w:val="000000" w:themeColor="text1"/>
          <w:sz w:val="24"/>
          <w:szCs w:val="24"/>
        </w:rPr>
        <w:t>.</w:t>
      </w:r>
    </w:p>
    <w:p w:rsidR="00E315B3" w:rsidRPr="00794818" w:rsidRDefault="00E315B3" w:rsidP="00E315B3">
      <w:pPr>
        <w:pStyle w:val="Body"/>
        <w:spacing w:before="120" w:after="120" w:line="360" w:lineRule="auto"/>
        <w:jc w:val="both"/>
        <w:rPr>
          <w:rFonts w:ascii="Times New Roman" w:hAnsi="Times New Roman" w:cs="Times New Roman"/>
          <w:color w:val="000000" w:themeColor="text1"/>
          <w:sz w:val="24"/>
          <w:szCs w:val="24"/>
        </w:rPr>
      </w:pPr>
      <w:proofErr w:type="spellStart"/>
      <w:r w:rsidRPr="00794818">
        <w:rPr>
          <w:rFonts w:ascii="Times New Roman" w:hAnsi="Times New Roman" w:cs="Times New Roman"/>
          <w:color w:val="000000" w:themeColor="text1"/>
          <w:sz w:val="24"/>
          <w:szCs w:val="24"/>
        </w:rPr>
        <w:t>To</w:t>
      </w:r>
      <w:proofErr w:type="spellEnd"/>
      <w:r w:rsidRPr="00794818">
        <w:rPr>
          <w:rFonts w:ascii="Times New Roman" w:hAnsi="Times New Roman" w:cs="Times New Roman"/>
          <w:color w:val="000000" w:themeColor="text1"/>
          <w:sz w:val="24"/>
          <w:szCs w:val="24"/>
        </w:rPr>
        <w:t xml:space="preserve"> </w:t>
      </w:r>
      <w:r w:rsidRPr="00794818">
        <w:rPr>
          <w:rFonts w:ascii="Times New Roman" w:hAnsi="Times New Roman" w:cs="Times New Roman"/>
          <w:color w:val="000000" w:themeColor="text1"/>
          <w:sz w:val="24"/>
          <w:szCs w:val="24"/>
          <w:lang w:val="en-US"/>
        </w:rPr>
        <w:t xml:space="preserve">all this we must add the more increasingly relevant position of  the Asian countries, </w:t>
      </w:r>
      <w:proofErr w:type="spellStart"/>
      <w:r w:rsidRPr="00794818">
        <w:rPr>
          <w:rFonts w:ascii="Times New Roman" w:hAnsi="Times New Roman" w:cs="Times New Roman"/>
          <w:color w:val="000000" w:themeColor="text1"/>
          <w:sz w:val="24"/>
          <w:szCs w:val="24"/>
          <w:lang w:val="en-US"/>
        </w:rPr>
        <w:t>materialised</w:t>
      </w:r>
      <w:proofErr w:type="spellEnd"/>
      <w:r w:rsidRPr="00794818">
        <w:rPr>
          <w:rFonts w:ascii="Times New Roman" w:hAnsi="Times New Roman" w:cs="Times New Roman"/>
          <w:color w:val="000000" w:themeColor="text1"/>
          <w:sz w:val="24"/>
          <w:szCs w:val="24"/>
          <w:lang w:val="en-US"/>
        </w:rPr>
        <w:t xml:space="preserve"> in significant increases of Eurobonds issued in </w:t>
      </w:r>
      <w:proofErr w:type="spellStart"/>
      <w:r w:rsidRPr="00794818">
        <w:rPr>
          <w:rFonts w:ascii="Times New Roman" w:hAnsi="Times New Roman" w:cs="Times New Roman"/>
          <w:color w:val="000000" w:themeColor="text1"/>
          <w:sz w:val="24"/>
          <w:szCs w:val="24"/>
          <w:lang w:val="en-US"/>
        </w:rPr>
        <w:t>yuan</w:t>
      </w:r>
      <w:proofErr w:type="spellEnd"/>
      <w:r w:rsidRPr="00794818">
        <w:rPr>
          <w:rFonts w:ascii="Times New Roman" w:hAnsi="Times New Roman" w:cs="Times New Roman"/>
          <w:color w:val="000000" w:themeColor="text1"/>
          <w:sz w:val="24"/>
          <w:szCs w:val="24"/>
          <w:lang w:val="en-US"/>
        </w:rPr>
        <w:t xml:space="preserve"> currency</w:t>
      </w:r>
      <w:r w:rsidRPr="00794818">
        <w:rPr>
          <w:rFonts w:ascii="Times New Roman" w:hAnsi="Times New Roman" w:cs="Times New Roman"/>
          <w:color w:val="000000" w:themeColor="text1"/>
          <w:sz w:val="24"/>
          <w:szCs w:val="24"/>
        </w:rPr>
        <w:t xml:space="preserve">, </w:t>
      </w:r>
      <w:r w:rsidRPr="00794818">
        <w:rPr>
          <w:rFonts w:ascii="Times New Roman" w:hAnsi="Times New Roman" w:cs="Times New Roman"/>
          <w:color w:val="000000" w:themeColor="text1"/>
          <w:sz w:val="24"/>
          <w:szCs w:val="24"/>
          <w:lang w:val="en-US"/>
        </w:rPr>
        <w:t>which the Chinese entities have manifested head of the European and U.S. relay. Exceptionally, in the financial sector issuances belonging to China were found, which have managed to place themselves in the same efficient frontier than the one of developed countries, obtaining growth rates above average although small in nominal values. This is a sector that has the total support and control of the Chinese state.</w:t>
      </w:r>
    </w:p>
    <w:p w:rsidR="00E315B3" w:rsidRPr="00794818" w:rsidRDefault="00E315B3" w:rsidP="00E315B3">
      <w:pPr>
        <w:pStyle w:val="Body"/>
        <w:spacing w:before="120" w:after="120" w:line="360" w:lineRule="auto"/>
        <w:jc w:val="both"/>
        <w:rPr>
          <w:rFonts w:ascii="Times New Roman" w:hAnsi="Times New Roman" w:cs="Times New Roman"/>
          <w:color w:val="000000" w:themeColor="text1"/>
          <w:sz w:val="24"/>
          <w:szCs w:val="24"/>
        </w:rPr>
      </w:pPr>
      <w:r w:rsidRPr="00794818">
        <w:rPr>
          <w:rFonts w:ascii="Times New Roman" w:hAnsi="Times New Roman" w:cs="Times New Roman"/>
          <w:color w:val="000000" w:themeColor="text1"/>
          <w:sz w:val="24"/>
          <w:szCs w:val="24"/>
          <w:lang w:val="en-US"/>
        </w:rPr>
        <w:t xml:space="preserve">In virtually none of the sectors </w:t>
      </w:r>
      <w:proofErr w:type="spellStart"/>
      <w:r w:rsidRPr="00794818">
        <w:rPr>
          <w:rFonts w:ascii="Times New Roman" w:hAnsi="Times New Roman" w:cs="Times New Roman"/>
          <w:color w:val="000000" w:themeColor="text1"/>
          <w:sz w:val="24"/>
          <w:szCs w:val="24"/>
          <w:lang w:val="en-US"/>
        </w:rPr>
        <w:t>analysed</w:t>
      </w:r>
      <w:proofErr w:type="spellEnd"/>
      <w:r w:rsidRPr="00794818">
        <w:rPr>
          <w:rFonts w:ascii="Times New Roman" w:hAnsi="Times New Roman" w:cs="Times New Roman"/>
          <w:color w:val="000000" w:themeColor="text1"/>
          <w:sz w:val="24"/>
          <w:szCs w:val="24"/>
          <w:lang w:val="en-US"/>
        </w:rPr>
        <w:t xml:space="preserve"> for both periods the economic theory behind the capital markets in terms of efficiency ratio, spread, volume of issuances, currency and credit rating is met. On the other hand a marked accentuated decrease occurs of</w:t>
      </w:r>
      <w:r w:rsidRPr="00794818">
        <w:rPr>
          <w:rFonts w:ascii="Times New Roman" w:hAnsi="Times New Roman" w:cs="Times New Roman"/>
          <w:color w:val="000000" w:themeColor="text1"/>
          <w:sz w:val="24"/>
          <w:szCs w:val="24"/>
        </w:rPr>
        <w:t xml:space="preserve"> </w:t>
      </w:r>
      <w:r w:rsidRPr="00794818">
        <w:rPr>
          <w:rFonts w:ascii="Times New Roman" w:hAnsi="Times New Roman" w:cs="Times New Roman"/>
          <w:color w:val="000000" w:themeColor="text1"/>
          <w:sz w:val="24"/>
          <w:szCs w:val="24"/>
          <w:lang w:val="en-US"/>
        </w:rPr>
        <w:t>issuances located in tax havens. Besides the huge economic crisis originated in the U.S in greater depth is reflected</w:t>
      </w:r>
      <w:proofErr w:type="gramStart"/>
      <w:r w:rsidRPr="00794818">
        <w:rPr>
          <w:rFonts w:ascii="Times New Roman" w:hAnsi="Times New Roman" w:cs="Times New Roman"/>
          <w:color w:val="000000" w:themeColor="text1"/>
          <w:sz w:val="24"/>
          <w:szCs w:val="24"/>
          <w:lang w:val="en-US"/>
        </w:rPr>
        <w:t>.,</w:t>
      </w:r>
      <w:proofErr w:type="gramEnd"/>
      <w:r w:rsidRPr="00794818">
        <w:rPr>
          <w:rFonts w:ascii="Times New Roman" w:hAnsi="Times New Roman" w:cs="Times New Roman"/>
          <w:color w:val="000000" w:themeColor="text1"/>
          <w:sz w:val="24"/>
          <w:szCs w:val="24"/>
          <w:lang w:val="en-US"/>
        </w:rPr>
        <w:t xml:space="preserve"> fading away U.S. and European issuances from the Eurobond market, countries that are focused on rebalancing their economic imbalances and public </w:t>
      </w:r>
      <w:proofErr w:type="spellStart"/>
      <w:r w:rsidRPr="00794818">
        <w:rPr>
          <w:rFonts w:ascii="Times New Roman" w:hAnsi="Times New Roman" w:cs="Times New Roman"/>
          <w:color w:val="000000" w:themeColor="text1"/>
          <w:sz w:val="24"/>
          <w:szCs w:val="24"/>
        </w:rPr>
        <w:t>deficits</w:t>
      </w:r>
      <w:proofErr w:type="spellEnd"/>
      <w:r w:rsidRPr="00794818">
        <w:rPr>
          <w:rFonts w:ascii="Times New Roman" w:hAnsi="Times New Roman" w:cs="Times New Roman"/>
          <w:color w:val="000000" w:themeColor="text1"/>
          <w:sz w:val="24"/>
          <w:szCs w:val="24"/>
          <w:lang w:val="en-US"/>
        </w:rPr>
        <w:t xml:space="preserve"> and being replaced by emerging, Northern Europe, Australia and Hong Kong issuances</w:t>
      </w:r>
      <w:r w:rsidRPr="00794818">
        <w:rPr>
          <w:rFonts w:ascii="Times New Roman" w:hAnsi="Times New Roman" w:cs="Times New Roman"/>
          <w:color w:val="000000" w:themeColor="text1"/>
          <w:sz w:val="24"/>
          <w:szCs w:val="24"/>
        </w:rPr>
        <w:t xml:space="preserve">. </w:t>
      </w:r>
      <w:r w:rsidRPr="00794818">
        <w:rPr>
          <w:rFonts w:ascii="Times New Roman" w:hAnsi="Times New Roman" w:cs="Times New Roman"/>
          <w:color w:val="000000" w:themeColor="text1"/>
          <w:sz w:val="24"/>
          <w:szCs w:val="24"/>
          <w:lang w:val="en-US"/>
        </w:rPr>
        <w:t>The p</w:t>
      </w:r>
      <w:proofErr w:type="spellStart"/>
      <w:r w:rsidRPr="00794818">
        <w:rPr>
          <w:rFonts w:ascii="Times New Roman" w:hAnsi="Times New Roman" w:cs="Times New Roman"/>
          <w:color w:val="000000" w:themeColor="text1"/>
          <w:sz w:val="24"/>
          <w:szCs w:val="24"/>
        </w:rPr>
        <w:t>redic</w:t>
      </w:r>
      <w:r w:rsidRPr="00794818">
        <w:rPr>
          <w:rFonts w:ascii="Times New Roman" w:hAnsi="Times New Roman" w:cs="Times New Roman"/>
          <w:color w:val="000000" w:themeColor="text1"/>
          <w:sz w:val="24"/>
          <w:szCs w:val="24"/>
          <w:lang w:val="en-US"/>
        </w:rPr>
        <w:t>tion</w:t>
      </w:r>
      <w:proofErr w:type="spellEnd"/>
      <w:r w:rsidRPr="00794818">
        <w:rPr>
          <w:rFonts w:ascii="Times New Roman" w:hAnsi="Times New Roman" w:cs="Times New Roman"/>
          <w:color w:val="000000" w:themeColor="text1"/>
          <w:sz w:val="24"/>
          <w:szCs w:val="24"/>
          <w:lang w:val="en-US"/>
        </w:rPr>
        <w:t xml:space="preserve"> models conclude a better performance in 2009-2012, with a smaller number of issuances (almost 80% less) but more precise and less costly. The energy sector is the most predictable by its own structure of the industry obtaining therefore greater levels of efficiency.</w:t>
      </w:r>
    </w:p>
    <w:p w:rsidR="00E315B3" w:rsidRPr="00222D3A" w:rsidRDefault="00E315B3" w:rsidP="00E315B3">
      <w:pPr>
        <w:pStyle w:val="Body"/>
        <w:spacing w:before="120" w:after="120" w:line="360" w:lineRule="auto"/>
        <w:jc w:val="both"/>
        <w:rPr>
          <w:rFonts w:ascii="Times New Roman" w:hAnsi="Times New Roman" w:cs="Times New Roman"/>
          <w:color w:val="000000" w:themeColor="text1"/>
          <w:sz w:val="24"/>
          <w:szCs w:val="24"/>
        </w:rPr>
      </w:pPr>
      <w:r w:rsidRPr="00794818">
        <w:rPr>
          <w:rFonts w:ascii="Times New Roman" w:hAnsi="Times New Roman" w:cs="Times New Roman"/>
          <w:color w:val="000000" w:themeColor="text1"/>
          <w:sz w:val="24"/>
          <w:szCs w:val="24"/>
          <w:lang w:val="en-US"/>
        </w:rPr>
        <w:t>With this thesis a new paradigm has not been crea</w:t>
      </w:r>
      <w:r>
        <w:rPr>
          <w:rFonts w:ascii="Times New Roman" w:hAnsi="Times New Roman" w:cs="Times New Roman"/>
          <w:color w:val="000000" w:themeColor="text1"/>
          <w:sz w:val="24"/>
          <w:szCs w:val="24"/>
          <w:lang w:val="en-US"/>
        </w:rPr>
        <w:t xml:space="preserve">ted but a deep research of the </w:t>
      </w:r>
      <w:r w:rsidRPr="00794818">
        <w:rPr>
          <w:rFonts w:ascii="Times New Roman" w:hAnsi="Times New Roman" w:cs="Times New Roman"/>
          <w:color w:val="000000" w:themeColor="text1"/>
          <w:sz w:val="24"/>
          <w:szCs w:val="24"/>
          <w:lang w:val="en-US"/>
        </w:rPr>
        <w:t xml:space="preserve">Eurobonds Financial Market has been taken for the period before and during the </w:t>
      </w:r>
      <w:proofErr w:type="gramStart"/>
      <w:r w:rsidRPr="00794818">
        <w:rPr>
          <w:rFonts w:ascii="Times New Roman" w:hAnsi="Times New Roman" w:cs="Times New Roman"/>
          <w:color w:val="000000" w:themeColor="text1"/>
          <w:sz w:val="24"/>
          <w:szCs w:val="24"/>
          <w:lang w:val="en-US"/>
        </w:rPr>
        <w:t>crisis, that</w:t>
      </w:r>
      <w:proofErr w:type="gramEnd"/>
      <w:r w:rsidRPr="00794818">
        <w:rPr>
          <w:rFonts w:ascii="Times New Roman" w:hAnsi="Times New Roman" w:cs="Times New Roman"/>
          <w:color w:val="000000" w:themeColor="text1"/>
          <w:sz w:val="24"/>
          <w:szCs w:val="24"/>
          <w:lang w:val="en-US"/>
        </w:rPr>
        <w:t xml:space="preserve"> is unprecedented in finance research. An efficiency analysis and prediction model is carried out which show results very far from the theoretical economic framework but </w:t>
      </w:r>
      <w:r w:rsidRPr="00794818">
        <w:rPr>
          <w:rFonts w:ascii="Times New Roman" w:hAnsi="Times New Roman" w:cs="Times New Roman"/>
          <w:color w:val="000000" w:themeColor="text1"/>
          <w:sz w:val="24"/>
          <w:szCs w:val="24"/>
          <w:lang w:val="en-US"/>
        </w:rPr>
        <w:lastRenderedPageBreak/>
        <w:t xml:space="preserve">help large companies to move forward in their decision making searching for </w:t>
      </w:r>
      <w:proofErr w:type="spellStart"/>
      <w:r w:rsidRPr="00794818">
        <w:rPr>
          <w:rFonts w:ascii="Times New Roman" w:hAnsi="Times New Roman" w:cs="Times New Roman"/>
          <w:color w:val="000000" w:themeColor="text1"/>
          <w:sz w:val="24"/>
          <w:szCs w:val="24"/>
          <w:lang w:val="en-US"/>
        </w:rPr>
        <w:t>minimising</w:t>
      </w:r>
      <w:proofErr w:type="spellEnd"/>
      <w:r w:rsidRPr="00794818">
        <w:rPr>
          <w:rFonts w:ascii="Times New Roman" w:hAnsi="Times New Roman" w:cs="Times New Roman"/>
          <w:color w:val="000000" w:themeColor="text1"/>
          <w:sz w:val="24"/>
          <w:szCs w:val="24"/>
          <w:lang w:val="en-US"/>
        </w:rPr>
        <w:t xml:space="preserve"> their </w:t>
      </w:r>
      <w:proofErr w:type="spellStart"/>
      <w:r w:rsidRPr="00794818">
        <w:rPr>
          <w:rFonts w:ascii="Times New Roman" w:hAnsi="Times New Roman" w:cs="Times New Roman"/>
          <w:color w:val="000000" w:themeColor="text1"/>
          <w:sz w:val="24"/>
          <w:szCs w:val="24"/>
          <w:lang w:val="es-ES_tradnl"/>
        </w:rPr>
        <w:t>financial</w:t>
      </w:r>
      <w:proofErr w:type="spellEnd"/>
      <w:r w:rsidRPr="00794818">
        <w:rPr>
          <w:rFonts w:ascii="Times New Roman" w:hAnsi="Times New Roman" w:cs="Times New Roman"/>
          <w:color w:val="000000" w:themeColor="text1"/>
          <w:sz w:val="24"/>
          <w:szCs w:val="24"/>
          <w:lang w:val="es-ES_tradnl"/>
        </w:rPr>
        <w:t xml:space="preserve"> </w:t>
      </w:r>
      <w:r w:rsidRPr="00794818">
        <w:rPr>
          <w:rFonts w:ascii="Times New Roman" w:hAnsi="Times New Roman" w:cs="Times New Roman"/>
          <w:color w:val="000000" w:themeColor="text1"/>
          <w:sz w:val="24"/>
          <w:szCs w:val="24"/>
          <w:lang w:val="en-US"/>
        </w:rPr>
        <w:t>burden</w:t>
      </w:r>
      <w:r w:rsidRPr="00794818">
        <w:rPr>
          <w:rFonts w:ascii="Times New Roman" w:hAnsi="Times New Roman" w:cs="Times New Roman"/>
          <w:color w:val="000000" w:themeColor="text1"/>
          <w:sz w:val="24"/>
          <w:szCs w:val="24"/>
        </w:rPr>
        <w:t>.</w:t>
      </w:r>
    </w:p>
    <w:p w:rsidR="00F2189F" w:rsidRDefault="00F2189F">
      <w:bookmarkStart w:id="0" w:name="_GoBack"/>
      <w:bookmarkEnd w:id="0"/>
    </w:p>
    <w:sectPr w:rsidR="00F2189F" w:rsidSect="00F2189F">
      <w:pgSz w:w="11900" w:h="16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Arial Unicode MS">
    <w:panose1 w:val="020B0604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15B3"/>
    <w:rsid w:val="005554E7"/>
    <w:rsid w:val="00E315B3"/>
    <w:rsid w:val="00F2189F"/>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52A07AE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5554E7"/>
    <w:pPr>
      <w:keepNext/>
      <w:spacing w:before="120" w:after="120" w:line="360" w:lineRule="auto"/>
      <w:jc w:val="both"/>
      <w:outlineLvl w:val="0"/>
    </w:pPr>
    <w:rPr>
      <w:rFonts w:asciiTheme="majorHAnsi" w:eastAsia="Times New Roman" w:hAnsiTheme="majorHAnsi" w:cs="Times New Roman"/>
      <w:b/>
      <w:sz w:val="3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554E7"/>
    <w:rPr>
      <w:rFonts w:asciiTheme="majorHAnsi" w:eastAsia="Times New Roman" w:hAnsiTheme="majorHAnsi" w:cs="Times New Roman"/>
      <w:b/>
      <w:sz w:val="32"/>
      <w:szCs w:val="20"/>
    </w:rPr>
  </w:style>
  <w:style w:type="paragraph" w:customStyle="1" w:styleId="Graficos">
    <w:name w:val="Graficos"/>
    <w:basedOn w:val="Normal"/>
    <w:autoRedefine/>
    <w:qFormat/>
    <w:rsid w:val="005554E7"/>
    <w:rPr>
      <w:rFonts w:asciiTheme="majorHAnsi" w:eastAsia="Times New Roman" w:hAnsiTheme="majorHAnsi" w:cs="Times New Roman"/>
      <w:b/>
      <w:sz w:val="32"/>
      <w:szCs w:val="28"/>
      <w:lang w:val="es-ES"/>
    </w:rPr>
  </w:style>
  <w:style w:type="paragraph" w:customStyle="1" w:styleId="Body">
    <w:name w:val="Body"/>
    <w:rsid w:val="00E315B3"/>
    <w:pPr>
      <w:pBdr>
        <w:top w:val="nil"/>
        <w:left w:val="nil"/>
        <w:bottom w:val="nil"/>
        <w:right w:val="nil"/>
        <w:between w:val="nil"/>
        <w:bar w:val="nil"/>
      </w:pBdr>
    </w:pPr>
    <w:rPr>
      <w:rFonts w:ascii="Helvetica" w:eastAsia="Arial Unicode MS" w:hAnsi="Arial Unicode MS" w:cs="Arial Unicode MS"/>
      <w:color w:val="000000"/>
      <w:sz w:val="22"/>
      <w:szCs w:val="22"/>
      <w:bdr w:val="nil"/>
      <w:lang w:val="de-D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qFormat/>
    <w:rsid w:val="005554E7"/>
    <w:pPr>
      <w:keepNext/>
      <w:spacing w:before="120" w:after="120" w:line="360" w:lineRule="auto"/>
      <w:jc w:val="both"/>
      <w:outlineLvl w:val="0"/>
    </w:pPr>
    <w:rPr>
      <w:rFonts w:asciiTheme="majorHAnsi" w:eastAsia="Times New Roman" w:hAnsiTheme="majorHAnsi" w:cs="Times New Roman"/>
      <w:b/>
      <w:sz w:val="32"/>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554E7"/>
    <w:rPr>
      <w:rFonts w:asciiTheme="majorHAnsi" w:eastAsia="Times New Roman" w:hAnsiTheme="majorHAnsi" w:cs="Times New Roman"/>
      <w:b/>
      <w:sz w:val="32"/>
      <w:szCs w:val="20"/>
    </w:rPr>
  </w:style>
  <w:style w:type="paragraph" w:customStyle="1" w:styleId="Graficos">
    <w:name w:val="Graficos"/>
    <w:basedOn w:val="Normal"/>
    <w:autoRedefine/>
    <w:qFormat/>
    <w:rsid w:val="005554E7"/>
    <w:rPr>
      <w:rFonts w:asciiTheme="majorHAnsi" w:eastAsia="Times New Roman" w:hAnsiTheme="majorHAnsi" w:cs="Times New Roman"/>
      <w:b/>
      <w:sz w:val="32"/>
      <w:szCs w:val="28"/>
      <w:lang w:val="es-ES"/>
    </w:rPr>
  </w:style>
  <w:style w:type="paragraph" w:customStyle="1" w:styleId="Body">
    <w:name w:val="Body"/>
    <w:rsid w:val="00E315B3"/>
    <w:pPr>
      <w:pBdr>
        <w:top w:val="nil"/>
        <w:left w:val="nil"/>
        <w:bottom w:val="nil"/>
        <w:right w:val="nil"/>
        <w:between w:val="nil"/>
        <w:bar w:val="nil"/>
      </w:pBdr>
    </w:pPr>
    <w:rPr>
      <w:rFonts w:ascii="Helvetica" w:eastAsia="Arial Unicode MS" w:hAnsi="Arial Unicode MS" w:cs="Arial Unicode MS"/>
      <w:color w:val="000000"/>
      <w:sz w:val="22"/>
      <w:szCs w:val="22"/>
      <w:bdr w:val="nil"/>
      <w:lang w:val="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792</Words>
  <Characters>4361</Characters>
  <Application>Microsoft Macintosh Word</Application>
  <DocSecurity>0</DocSecurity>
  <Lines>36</Lines>
  <Paragraphs>10</Paragraphs>
  <ScaleCrop>false</ScaleCrop>
  <Company>U.P.V.</Company>
  <LinksUpToDate>false</LinksUpToDate>
  <CharactersWithSpaces>5143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MANUEL GUAITA MARTINEZ</dc:creator>
  <cp:keywords/>
  <dc:description/>
  <cp:lastModifiedBy>JOSE MANUEL GUAITA MARTINEZ</cp:lastModifiedBy>
  <cp:revision>1</cp:revision>
  <cp:lastPrinted>2014-10-17T16:13:00Z</cp:lastPrinted>
  <dcterms:created xsi:type="dcterms:W3CDTF">2014-10-17T16:13:00Z</dcterms:created>
  <dcterms:modified xsi:type="dcterms:W3CDTF">2014-10-17T16:13:00Z</dcterms:modified>
</cp:coreProperties>
</file>