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FF2" w:rsidRDefault="00001FF2" w:rsidP="00001FF2">
      <w:pPr>
        <w:tabs>
          <w:tab w:val="left" w:pos="709"/>
          <w:tab w:val="left" w:pos="1330"/>
        </w:tabs>
        <w:autoSpaceDE w:val="0"/>
        <w:autoSpaceDN w:val="0"/>
        <w:adjustRightInd w:val="0"/>
        <w:spacing w:after="0" w:line="360" w:lineRule="auto"/>
        <w:ind w:firstLine="709"/>
        <w:jc w:val="both"/>
        <w:rPr>
          <w:sz w:val="24"/>
          <w:szCs w:val="24"/>
          <w:lang w:val="ca-ES"/>
        </w:rPr>
      </w:pPr>
      <w:r>
        <w:rPr>
          <w:sz w:val="32"/>
          <w:szCs w:val="32"/>
          <w:lang w:val="ca-ES"/>
        </w:rPr>
        <w:t>E</w:t>
      </w:r>
      <w:r>
        <w:rPr>
          <w:sz w:val="24"/>
          <w:szCs w:val="24"/>
          <w:lang w:val="ca-ES"/>
        </w:rPr>
        <w:t>NGLISH</w:t>
      </w:r>
    </w:p>
    <w:p w:rsidR="00001FF2" w:rsidRDefault="00001FF2" w:rsidP="00001FF2">
      <w:pPr>
        <w:tabs>
          <w:tab w:val="left" w:pos="709"/>
          <w:tab w:val="left" w:pos="1330"/>
        </w:tabs>
        <w:autoSpaceDE w:val="0"/>
        <w:autoSpaceDN w:val="0"/>
        <w:adjustRightInd w:val="0"/>
        <w:spacing w:after="0" w:line="360" w:lineRule="auto"/>
        <w:ind w:firstLine="709"/>
        <w:mirrorIndents/>
        <w:jc w:val="both"/>
        <w:rPr>
          <w:sz w:val="24"/>
          <w:szCs w:val="24"/>
          <w:lang w:val="ca-ES"/>
        </w:rPr>
      </w:pPr>
      <w:r>
        <w:rPr>
          <w:sz w:val="24"/>
          <w:szCs w:val="24"/>
          <w:lang w:val="ca-ES"/>
        </w:rPr>
        <w:t xml:space="preserve">To enable a successful infection, plant viruses must spread from the initial infected cells to the rest of the plant. Firstly, virus moves cell to cell through plasmodemata (PDs) to reach vascular system, which allows it to infect distal parts of the plant. In this process, the viral movement proteins (MPs), with other supporting actors, play an important role. How the MPs are associated to membranous structures and organelles and which cellular factors may interact with them in the infectious process, is essential in order to develop antiviral strategies, which would permit an improvement in crop production. Moreover, these types of studies not only had made possible to expand our insight into the stress responses in plants, but also had been pioneers in unraveling the intercellular translocation mechanisms of the cellular factors implicated in the plant development. </w:t>
      </w:r>
    </w:p>
    <w:p w:rsidR="00001FF2" w:rsidRDefault="00001FF2" w:rsidP="00001FF2">
      <w:pPr>
        <w:tabs>
          <w:tab w:val="left" w:pos="1330"/>
        </w:tabs>
        <w:autoSpaceDE w:val="0"/>
        <w:autoSpaceDN w:val="0"/>
        <w:adjustRightInd w:val="0"/>
        <w:spacing w:after="0" w:line="360" w:lineRule="auto"/>
        <w:ind w:firstLine="709"/>
        <w:jc w:val="both"/>
        <w:rPr>
          <w:sz w:val="24"/>
          <w:szCs w:val="24"/>
          <w:lang w:val="ca-ES"/>
        </w:rPr>
      </w:pPr>
      <w:r>
        <w:rPr>
          <w:sz w:val="24"/>
          <w:szCs w:val="24"/>
          <w:lang w:val="ca-ES"/>
        </w:rPr>
        <w:t xml:space="preserve">Viral MPs are classified into families/groups depending on their degree of similarity. Viruses whose MPs belong to 30K Superfamily express a unique MP responsible to lead the intra- and intercellular movement of the viral genome. In the Chapter 1 of the present Thesis, the membrane association of the </w:t>
      </w:r>
      <w:r>
        <w:rPr>
          <w:i/>
          <w:sz w:val="24"/>
          <w:szCs w:val="24"/>
          <w:lang w:val="ca-ES"/>
        </w:rPr>
        <w:t>Tobacco mosaic virus</w:t>
      </w:r>
      <w:r>
        <w:rPr>
          <w:sz w:val="24"/>
          <w:szCs w:val="24"/>
          <w:lang w:val="ca-ES"/>
        </w:rPr>
        <w:t xml:space="preserve"> (TMV) MP, classified as a type member of the 30K family, was characterized. In vivo approaches were used to study the insertion of the hydrophobic regions (HRs) assigned to TMV MP in the endoplasmic reticulum (ER). The analysis demonstrated that neither of the two HR are able to span the membrane but also that the N- and C-terminus of the MP were oriented to the cytosolic face of ER membranes. According to these results, we propose a topological model in which the TMV MP would be peripherally associated to the cytosolic surface of the ER membranes. The observation that i), the proposed model is compatible with other characteristics, previously assigned to the TMV MP and ii), it agreed with the topology described for other MPs belonging to 30K family, permits questioning the model assigned to the TMV MP since 2000. The observation that all members of the 30K family share a conserved secondary structure, permit us to predict that the topology described for the TMV MP could be extended to the rest of the members of the family.</w:t>
      </w:r>
    </w:p>
    <w:p w:rsidR="00001FF2" w:rsidRDefault="00001FF2" w:rsidP="00001FF2">
      <w:pPr>
        <w:tabs>
          <w:tab w:val="left" w:pos="1330"/>
        </w:tabs>
        <w:autoSpaceDE w:val="0"/>
        <w:autoSpaceDN w:val="0"/>
        <w:adjustRightInd w:val="0"/>
        <w:spacing w:after="0" w:line="360" w:lineRule="auto"/>
        <w:ind w:firstLine="709"/>
        <w:jc w:val="both"/>
        <w:rPr>
          <w:sz w:val="24"/>
          <w:szCs w:val="24"/>
          <w:lang w:val="ca-ES"/>
        </w:rPr>
      </w:pPr>
      <w:r>
        <w:rPr>
          <w:sz w:val="24"/>
          <w:szCs w:val="24"/>
          <w:lang w:val="ca-ES"/>
        </w:rPr>
        <w:t xml:space="preserve">Three different models have been described for the intracellular transport of plant virus. The classification depends on the capacity of virus to transport i) </w:t>
      </w:r>
      <w:r>
        <w:rPr>
          <w:sz w:val="24"/>
          <w:szCs w:val="24"/>
          <w:lang w:val="ca-ES"/>
        </w:rPr>
        <w:lastRenderedPageBreak/>
        <w:t xml:space="preserve">ribonucloproteic complexes, through modified PD, formed by viral RNA and MP (e.g. TMV MP), plus the capsid protein (CP) (e.g. MP of </w:t>
      </w:r>
      <w:r>
        <w:rPr>
          <w:i/>
          <w:sz w:val="24"/>
          <w:szCs w:val="24"/>
          <w:lang w:val="ca-ES"/>
        </w:rPr>
        <w:t>Cucumber mosaic virus</w:t>
      </w:r>
      <w:r>
        <w:rPr>
          <w:sz w:val="24"/>
          <w:szCs w:val="24"/>
          <w:lang w:val="ca-ES"/>
        </w:rPr>
        <w:t xml:space="preserve">, CMV), or ii) virions through tubular structures formed by the MP (e.g. MP of </w:t>
      </w:r>
      <w:r>
        <w:rPr>
          <w:i/>
          <w:sz w:val="24"/>
          <w:szCs w:val="24"/>
          <w:lang w:val="ca-ES"/>
        </w:rPr>
        <w:t>Cowpea mosaic virus</w:t>
      </w:r>
      <w:r>
        <w:rPr>
          <w:sz w:val="24"/>
          <w:szCs w:val="24"/>
          <w:lang w:val="ca-ES"/>
        </w:rPr>
        <w:t xml:space="preserve">, CPMV). Despite the differences observed among the three models described, the MPs representative of each model have been assigned  to the30K family and are functionally exchangeable (MPs of TMV, CMV, CPMV, </w:t>
      </w:r>
      <w:r>
        <w:rPr>
          <w:i/>
          <w:sz w:val="24"/>
          <w:szCs w:val="24"/>
          <w:lang w:val="ca-ES"/>
        </w:rPr>
        <w:t>Brome mosaic virus</w:t>
      </w:r>
      <w:r>
        <w:rPr>
          <w:sz w:val="24"/>
          <w:szCs w:val="24"/>
          <w:lang w:val="ca-ES"/>
        </w:rPr>
        <w:t xml:space="preserve"> –BMV- or </w:t>
      </w:r>
      <w:r>
        <w:rPr>
          <w:i/>
          <w:sz w:val="24"/>
          <w:szCs w:val="24"/>
          <w:lang w:val="ca-ES"/>
        </w:rPr>
        <w:t>Prunus necrotic ringspot virus</w:t>
      </w:r>
      <w:r>
        <w:rPr>
          <w:sz w:val="24"/>
          <w:szCs w:val="24"/>
          <w:lang w:val="ca-ES"/>
        </w:rPr>
        <w:t xml:space="preserve"> –PNRSV) by the MP of </w:t>
      </w:r>
      <w:r>
        <w:rPr>
          <w:i/>
          <w:sz w:val="24"/>
          <w:szCs w:val="24"/>
          <w:lang w:val="ca-ES"/>
        </w:rPr>
        <w:t>Alfalfa mosaic virus</w:t>
      </w:r>
      <w:r>
        <w:rPr>
          <w:sz w:val="24"/>
          <w:szCs w:val="24"/>
          <w:lang w:val="ca-ES"/>
        </w:rPr>
        <w:t xml:space="preserve"> (AMV) for the local transport. In order to shed light on the adaptability observed in the MPs, we have analyzed their capacity to transport systemically the chimeric genome of AMV. The study revealed that all the analyzed MPs  support the transport of the chimeric genome to distal parts of the plant, although they required the presence at their C terminus  of the C-terminal 44 amino acids of AMV MP to permit a compatible interaction with the AMV CP. Additionally and with the exception of the  TMV MP, it has been established a correlation between the capacity to move locally and the ability of virus to infect non-inoculated leaves, indicating the requirement of a minimal cell-to-cell speed to reach the upper part of the plant.</w:t>
      </w:r>
    </w:p>
    <w:p w:rsidR="00001FF2" w:rsidRDefault="00001FF2" w:rsidP="00001FF2">
      <w:pPr>
        <w:tabs>
          <w:tab w:val="left" w:pos="1330"/>
        </w:tabs>
        <w:autoSpaceDE w:val="0"/>
        <w:autoSpaceDN w:val="0"/>
        <w:adjustRightInd w:val="0"/>
        <w:spacing w:after="0" w:line="360" w:lineRule="auto"/>
        <w:ind w:firstLine="709"/>
        <w:jc w:val="both"/>
        <w:rPr>
          <w:sz w:val="24"/>
          <w:szCs w:val="24"/>
          <w:lang w:val="ca-ES"/>
        </w:rPr>
      </w:pPr>
      <w:r>
        <w:rPr>
          <w:sz w:val="24"/>
          <w:szCs w:val="24"/>
          <w:lang w:val="ca-ES"/>
        </w:rPr>
        <w:t xml:space="preserve">During the viral infection, MPs interact with other viral proteins as well as with cellular factors from the plant host. The interaction between MPs and plant factors may affect the viral pathogenesis, facilitating or interfering the intra- or intercellular movement of the virus. In this sense, we observed in Chapter 2, that a modification of the viral local transport may be critical to reach the upper parts of a host. In the Chapter 3, the interaction between the AMV MP and two members of the patellin family, patellin 3 (atPATL3) y patellin 6 (atPATL6), was demonstrated by using two yeast hybrids (Y2H) and the Bimolecular Fluorescence complementation (BiFC) assays. The results, in general, demonstrated that the interaction MPs- PATLs impairs the viral movement and interferes with AMV MP targeting to PD. It is tempting to speculate that the interaction could negatively affect the transport of viral complexes towards and through PDs, resulting in a less efficient intracellular viral movement. Thus, we suggest that PATLs could be acting as a defensive barrier not only against AMV infection, but also against PNRSV since we observed a similar effect with this MP. In this sense, viral MPs could result very useful in the development of antiviral strategies, since any defense mechanism with the capacity to reduce the cell to cell transport of </w:t>
      </w:r>
      <w:r>
        <w:rPr>
          <w:sz w:val="24"/>
          <w:szCs w:val="24"/>
          <w:lang w:val="ca-ES"/>
        </w:rPr>
        <w:lastRenderedPageBreak/>
        <w:t xml:space="preserve">the virus could represent de difference between a local and systemic infection. At the same time, plant viruses are also able to evolve toward more effective variants, permitting to overcome the different defensive barriers of the host plant. In this context, the MP of TSWV was identified as the avirulence protein in the resistance mediated by the Sw-5 gene. In the same way, we identify 1-2 residues in the TSWV MP sequence responsible to overcome the resistance; however, we also observed that the critical residues affected the efficiency of the MP, probably due to the high restrictions related to the reduced genome of virus. </w:t>
      </w:r>
    </w:p>
    <w:p w:rsidR="00001FF2" w:rsidRDefault="00001FF2" w:rsidP="00001FF2">
      <w:pPr>
        <w:tabs>
          <w:tab w:val="left" w:pos="1330"/>
        </w:tabs>
        <w:autoSpaceDE w:val="0"/>
        <w:autoSpaceDN w:val="0"/>
        <w:adjustRightInd w:val="0"/>
        <w:spacing w:after="0" w:line="360" w:lineRule="auto"/>
        <w:ind w:firstLine="709"/>
        <w:jc w:val="both"/>
        <w:rPr>
          <w:sz w:val="24"/>
          <w:szCs w:val="24"/>
          <w:lang w:val="ca-ES"/>
        </w:rPr>
      </w:pPr>
    </w:p>
    <w:p w:rsidR="00001FF2" w:rsidRDefault="00001FF2" w:rsidP="00001FF2">
      <w:pPr>
        <w:tabs>
          <w:tab w:val="left" w:pos="1330"/>
        </w:tabs>
        <w:autoSpaceDE w:val="0"/>
        <w:autoSpaceDN w:val="0"/>
        <w:adjustRightInd w:val="0"/>
        <w:spacing w:after="0" w:line="360" w:lineRule="auto"/>
        <w:ind w:firstLine="709"/>
        <w:jc w:val="both"/>
        <w:rPr>
          <w:sz w:val="24"/>
          <w:szCs w:val="24"/>
          <w:lang w:val="en-US"/>
        </w:rPr>
      </w:pPr>
    </w:p>
    <w:p w:rsidR="00456F93" w:rsidRDefault="00001FF2">
      <w:bookmarkStart w:id="0" w:name="_GoBack"/>
      <w:bookmarkEnd w:id="0"/>
    </w:p>
    <w:sectPr w:rsidR="00456F9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FF2"/>
    <w:rsid w:val="00001FF2"/>
    <w:rsid w:val="009D535C"/>
    <w:rsid w:val="00EB5B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FF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FF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17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877</Words>
  <Characters>4826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anpeimo</dc:creator>
  <cp:lastModifiedBy>anpeimo</cp:lastModifiedBy>
  <cp:revision>1</cp:revision>
  <dcterms:created xsi:type="dcterms:W3CDTF">2014-10-20T17:39:00Z</dcterms:created>
  <dcterms:modified xsi:type="dcterms:W3CDTF">2014-10-20T17:39:00Z</dcterms:modified>
</cp:coreProperties>
</file>