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BE9" w:rsidRPr="00045BE9" w:rsidRDefault="00045BE9" w:rsidP="00045BE9">
      <w:pPr>
        <w:spacing w:after="0" w:line="240" w:lineRule="auto"/>
        <w:ind w:right="459" w:firstLine="709"/>
        <w:jc w:val="both"/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</w:pP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  <w:t>A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 xml:space="preserve">BREVIATURAS                                                                                                      1     </w:t>
      </w:r>
    </w:p>
    <w:p w:rsidR="00045BE9" w:rsidRPr="00045BE9" w:rsidRDefault="00045BE9" w:rsidP="00045BE9">
      <w:pPr>
        <w:spacing w:after="0" w:line="24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</w:pP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  <w:t>R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>ESUMEN                                                                                                                7</w:t>
      </w:r>
    </w:p>
    <w:p w:rsidR="00045BE9" w:rsidRPr="00045BE9" w:rsidRDefault="00045BE9" w:rsidP="00045BE9">
      <w:pPr>
        <w:spacing w:after="0" w:line="24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</w:pP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  <w:t>I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 xml:space="preserve">NTRODUCCIÓN </w:t>
      </w: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  <w:t>G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>ENERAL                                                                                16</w:t>
      </w:r>
    </w:p>
    <w:p w:rsidR="00045BE9" w:rsidRPr="00045BE9" w:rsidRDefault="00045BE9" w:rsidP="00045BE9">
      <w:pPr>
        <w:spacing w:after="0" w:line="24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lang w:eastAsia="es-ES"/>
        </w:rPr>
      </w:pP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>1.- EL CONCEPTO DE VIRUS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 xml:space="preserve">                                                                                 17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>2.- CLASIFICACIÓN TAXONÓMICA DE LOS VIRUS DE PLANTAS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 xml:space="preserve">                   19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>3.- CICLO INFECTIVO DE UN VIRUS DE PLANTAS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 xml:space="preserve">                                            25</w:t>
      </w:r>
    </w:p>
    <w:p w:rsidR="00045BE9" w:rsidRPr="00045BE9" w:rsidRDefault="00045BE9" w:rsidP="00045BE9">
      <w:pPr>
        <w:spacing w:after="0" w:line="360" w:lineRule="auto"/>
        <w:ind w:left="709"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 xml:space="preserve">3.1. Entrada y </w:t>
      </w:r>
      <w:proofErr w:type="spellStart"/>
      <w:r w:rsidRPr="00045BE9">
        <w:rPr>
          <w:rFonts w:ascii="Calibri" w:eastAsia="Times New Roman" w:hAnsi="Calibri" w:cs="Arial"/>
          <w:sz w:val="24"/>
          <w:szCs w:val="24"/>
          <w:lang w:eastAsia="es-ES"/>
        </w:rPr>
        <w:t>desensamblaje</w:t>
      </w:r>
      <w:proofErr w:type="spellEnd"/>
      <w:r w:rsidRPr="00045BE9">
        <w:rPr>
          <w:rFonts w:ascii="Calibri" w:eastAsia="Times New Roman" w:hAnsi="Calibri" w:cs="Arial"/>
          <w:sz w:val="24"/>
          <w:szCs w:val="24"/>
          <w:lang w:eastAsia="es-ES"/>
        </w:rPr>
        <w:t xml:space="preserve"> de la cubierta viral</w:t>
      </w:r>
    </w:p>
    <w:p w:rsidR="00045BE9" w:rsidRPr="00045BE9" w:rsidRDefault="00045BE9" w:rsidP="00045BE9">
      <w:pPr>
        <w:spacing w:after="0" w:line="360" w:lineRule="auto"/>
        <w:ind w:left="709"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>3.2. Expresión y replicación del genoma viral</w:t>
      </w:r>
    </w:p>
    <w:p w:rsidR="00045BE9" w:rsidRPr="00045BE9" w:rsidRDefault="00045BE9" w:rsidP="00045BE9">
      <w:pPr>
        <w:spacing w:after="0" w:line="360" w:lineRule="auto"/>
        <w:ind w:left="709"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>3.3. Movimiento viral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>4.- LAS PROTEÍNAS DE MOVIMIENTO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 xml:space="preserve">                                                               30</w:t>
      </w:r>
    </w:p>
    <w:p w:rsidR="00045BE9" w:rsidRPr="00045BE9" w:rsidRDefault="00045BE9" w:rsidP="00045BE9">
      <w:pPr>
        <w:spacing w:after="0" w:line="360" w:lineRule="auto"/>
        <w:ind w:left="709"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 xml:space="preserve">4.1. Características y clasificación de las </w:t>
      </w:r>
      <w:proofErr w:type="spellStart"/>
      <w:r w:rsidRPr="00045BE9">
        <w:rPr>
          <w:rFonts w:ascii="Calibri" w:eastAsia="Times New Roman" w:hAnsi="Calibri" w:cs="Arial"/>
          <w:sz w:val="24"/>
          <w:szCs w:val="24"/>
          <w:lang w:eastAsia="es-ES"/>
        </w:rPr>
        <w:t>MPs</w:t>
      </w:r>
      <w:proofErr w:type="spellEnd"/>
    </w:p>
    <w:p w:rsidR="00045BE9" w:rsidRPr="00045BE9" w:rsidRDefault="00045BE9" w:rsidP="00045BE9">
      <w:pPr>
        <w:spacing w:after="0" w:line="360" w:lineRule="auto"/>
        <w:ind w:left="709" w:right="459" w:firstLine="709"/>
        <w:jc w:val="both"/>
        <w:rPr>
          <w:rFonts w:ascii="Calibri" w:eastAsia="Times New Roman" w:hAnsi="Calibri" w:cs="Arial"/>
          <w:sz w:val="24"/>
          <w:szCs w:val="24"/>
          <w:lang w:val="pt-BR"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val="pt-BR" w:eastAsia="es-ES"/>
        </w:rPr>
        <w:t>4.2. Modelos de sistemas de transporte célula a célula</w:t>
      </w:r>
    </w:p>
    <w:p w:rsidR="00045BE9" w:rsidRPr="00045BE9" w:rsidRDefault="00045BE9" w:rsidP="00045BE9">
      <w:pPr>
        <w:spacing w:after="0" w:line="360" w:lineRule="auto"/>
        <w:ind w:left="1418"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 xml:space="preserve">4.2.1. Transporte intracelular </w:t>
      </w:r>
    </w:p>
    <w:p w:rsidR="00045BE9" w:rsidRPr="00045BE9" w:rsidRDefault="00045BE9" w:rsidP="00045BE9">
      <w:pPr>
        <w:spacing w:after="0" w:line="360" w:lineRule="auto"/>
        <w:ind w:left="1416"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 xml:space="preserve">4.2.2. Transporte intercelular </w:t>
      </w:r>
    </w:p>
    <w:p w:rsidR="00045BE9" w:rsidRPr="00045BE9" w:rsidRDefault="00045BE9" w:rsidP="00045BE9">
      <w:pPr>
        <w:spacing w:after="0" w:line="360" w:lineRule="auto"/>
        <w:ind w:left="2127"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>4.2.2.1. Los plasmodesmos</w:t>
      </w:r>
    </w:p>
    <w:p w:rsidR="00045BE9" w:rsidRPr="00045BE9" w:rsidRDefault="00045BE9" w:rsidP="00045BE9">
      <w:pPr>
        <w:spacing w:after="0" w:line="240" w:lineRule="auto"/>
        <w:ind w:left="2126"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 xml:space="preserve">4.2.2.2. Movimiento basado en la formación de complejos </w:t>
      </w: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ab/>
      </w:r>
      <w:proofErr w:type="spellStart"/>
      <w:r w:rsidRPr="00045BE9">
        <w:rPr>
          <w:rFonts w:ascii="Calibri" w:eastAsia="Times New Roman" w:hAnsi="Calibri" w:cs="Arial"/>
          <w:sz w:val="24"/>
          <w:szCs w:val="24"/>
          <w:lang w:eastAsia="es-ES"/>
        </w:rPr>
        <w:t>ribonucleoproteicos</w:t>
      </w:r>
      <w:proofErr w:type="spellEnd"/>
      <w:r w:rsidRPr="00045BE9">
        <w:rPr>
          <w:rFonts w:ascii="Calibri" w:eastAsia="Times New Roman" w:hAnsi="Calibri" w:cs="Arial"/>
          <w:sz w:val="24"/>
          <w:szCs w:val="24"/>
          <w:lang w:eastAsia="es-ES"/>
        </w:rPr>
        <w:t xml:space="preserve">: el </w:t>
      </w:r>
      <w:r w:rsidRPr="00045BE9">
        <w:rPr>
          <w:rFonts w:ascii="Calibri" w:eastAsia="Times New Roman" w:hAnsi="Calibri" w:cs="Arial"/>
          <w:i/>
          <w:sz w:val="24"/>
          <w:szCs w:val="24"/>
          <w:lang w:eastAsia="es-ES"/>
        </w:rPr>
        <w:t>Virus del mosaico del tabaco</w:t>
      </w: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 xml:space="preserve"> (TMV)</w:t>
      </w:r>
    </w:p>
    <w:p w:rsidR="00045BE9" w:rsidRPr="00045BE9" w:rsidRDefault="00045BE9" w:rsidP="00045BE9">
      <w:pPr>
        <w:spacing w:after="0" w:line="360" w:lineRule="auto"/>
        <w:ind w:left="2125"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>4.2.2.2. Movimiento viral guiado por túbulos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ab/>
        <w:t>4.3. Movimiento sistémico</w:t>
      </w:r>
    </w:p>
    <w:p w:rsidR="00045BE9" w:rsidRPr="00045BE9" w:rsidRDefault="00045BE9" w:rsidP="00045BE9">
      <w:pPr>
        <w:spacing w:after="0" w:line="360" w:lineRule="auto"/>
        <w:ind w:left="709"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 xml:space="preserve">4.4. Las </w:t>
      </w:r>
      <w:proofErr w:type="spellStart"/>
      <w:r w:rsidRPr="00045BE9">
        <w:rPr>
          <w:rFonts w:ascii="Calibri" w:eastAsia="Times New Roman" w:hAnsi="Calibri" w:cs="Arial"/>
          <w:sz w:val="24"/>
          <w:szCs w:val="24"/>
          <w:lang w:eastAsia="es-ES"/>
        </w:rPr>
        <w:t>MPs</w:t>
      </w:r>
      <w:proofErr w:type="spellEnd"/>
      <w:r w:rsidRPr="00045BE9">
        <w:rPr>
          <w:rFonts w:ascii="Calibri" w:eastAsia="Times New Roman" w:hAnsi="Calibri" w:cs="Arial"/>
          <w:sz w:val="24"/>
          <w:szCs w:val="24"/>
          <w:lang w:eastAsia="es-ES"/>
        </w:rPr>
        <w:t xml:space="preserve"> como determinantes de la especificidad del huésped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 xml:space="preserve">5.- LAS </w:t>
      </w:r>
      <w:proofErr w:type="spellStart"/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>MPs</w:t>
      </w:r>
      <w:proofErr w:type="spellEnd"/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 xml:space="preserve"> COMO DETERMINANTES  DE PATOGENICIDAD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 xml:space="preserve">                        60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>6.- GENES DE RESISTENCIA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 xml:space="preserve">                                                                                  64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ab/>
      </w: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>6.1.- Barreras frente a patógenos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ab/>
        <w:t>6.2.- Genes de resistencia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ab/>
      </w:r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ab/>
        <w:t xml:space="preserve">- </w:t>
      </w: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 xml:space="preserve">Gen de resistencia </w:t>
      </w:r>
      <w:r w:rsidRPr="00045BE9">
        <w:rPr>
          <w:rFonts w:ascii="Calibri" w:eastAsia="Times New Roman" w:hAnsi="Calibri" w:cs="Arial"/>
          <w:i/>
          <w:sz w:val="24"/>
          <w:szCs w:val="24"/>
          <w:lang w:eastAsia="es-ES"/>
        </w:rPr>
        <w:t>Sw-5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>7.- TOPOLOGÍA DE LAS PROTEÍNAS DE MEMBRANA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 xml:space="preserve">                                     70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sz w:val="24"/>
          <w:szCs w:val="24"/>
          <w:lang w:eastAsia="es-ES"/>
        </w:rPr>
      </w:pPr>
      <w:r w:rsidRPr="00045BE9">
        <w:rPr>
          <w:rFonts w:ascii="Calibri" w:eastAsia="Times New Roman" w:hAnsi="Calibri" w:cs="Arial"/>
          <w:b/>
          <w:sz w:val="24"/>
          <w:szCs w:val="24"/>
          <w:lang w:eastAsia="es-ES"/>
        </w:rPr>
        <w:tab/>
      </w:r>
      <w:r w:rsidRPr="00045BE9">
        <w:rPr>
          <w:rFonts w:ascii="Calibri" w:eastAsia="Times New Roman" w:hAnsi="Calibri" w:cs="Arial"/>
          <w:sz w:val="24"/>
          <w:szCs w:val="24"/>
          <w:lang w:eastAsia="es-ES"/>
        </w:rPr>
        <w:t>7.1. Clasificación</w:t>
      </w:r>
    </w:p>
    <w:p w:rsidR="00045BE9" w:rsidRPr="00045BE9" w:rsidRDefault="00045BE9" w:rsidP="00045BE9">
      <w:pPr>
        <w:spacing w:after="0" w:line="240" w:lineRule="auto"/>
        <w:ind w:right="459" w:firstLine="709"/>
        <w:jc w:val="both"/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</w:pPr>
    </w:p>
    <w:p w:rsidR="00045BE9" w:rsidRPr="00045BE9" w:rsidRDefault="00045BE9" w:rsidP="00045BE9">
      <w:pPr>
        <w:spacing w:after="0" w:line="240" w:lineRule="auto"/>
        <w:ind w:right="459" w:firstLine="709"/>
        <w:jc w:val="both"/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</w:pPr>
    </w:p>
    <w:p w:rsidR="00045BE9" w:rsidRPr="00045BE9" w:rsidRDefault="00045BE9" w:rsidP="00045BE9">
      <w:pPr>
        <w:spacing w:after="0" w:line="240" w:lineRule="auto"/>
        <w:ind w:right="459" w:firstLine="709"/>
        <w:jc w:val="both"/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</w:pPr>
    </w:p>
    <w:p w:rsidR="00045BE9" w:rsidRPr="00045BE9" w:rsidRDefault="00045BE9" w:rsidP="00045BE9">
      <w:pPr>
        <w:spacing w:after="0" w:line="24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</w:pP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  <w:lastRenderedPageBreak/>
        <w:t>J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 xml:space="preserve">USTIFICACIÓN Y </w:t>
      </w: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  <w:t>O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>BJETIVOS                                                                           73</w:t>
      </w:r>
    </w:p>
    <w:p w:rsidR="00045BE9" w:rsidRPr="00045BE9" w:rsidRDefault="00045BE9" w:rsidP="00045BE9">
      <w:pPr>
        <w:spacing w:after="0" w:line="24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u w:val="single"/>
          <w:lang w:val="en-US" w:eastAsia="es-ES"/>
        </w:rPr>
      </w:pP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val="en-US" w:eastAsia="es-ES"/>
        </w:rPr>
        <w:t>C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val="en-US" w:eastAsia="es-ES"/>
        </w:rPr>
        <w:t xml:space="preserve">APÍTULO 1                                                                                                           76 </w:t>
      </w:r>
    </w:p>
    <w:p w:rsidR="00045BE9" w:rsidRPr="00045BE9" w:rsidRDefault="00045BE9" w:rsidP="00045BE9">
      <w:pPr>
        <w:spacing w:after="0" w:line="240" w:lineRule="auto"/>
        <w:ind w:left="1418" w:right="459" w:firstLine="11"/>
        <w:jc w:val="both"/>
        <w:rPr>
          <w:rFonts w:ascii="Calibri" w:eastAsia="Times New Roman" w:hAnsi="Calibri" w:cs="Arial"/>
          <w:b/>
          <w:sz w:val="24"/>
          <w:szCs w:val="24"/>
          <w:u w:val="single"/>
          <w:lang w:val="en-US"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 xml:space="preserve">The </w:t>
      </w:r>
      <w:r w:rsidRPr="00045BE9">
        <w:rPr>
          <w:rFonts w:ascii="Calibri" w:eastAsia="Times New Roman" w:hAnsi="Calibri" w:cs="Arial"/>
          <w:i/>
          <w:sz w:val="24"/>
          <w:szCs w:val="24"/>
          <w:lang w:val="en-US" w:eastAsia="es-ES"/>
        </w:rPr>
        <w:t>Tobacco mosaic virus</w:t>
      </w:r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 xml:space="preserve"> movement protein associates with but does not integrate into biological membranes</w:t>
      </w:r>
    </w:p>
    <w:p w:rsidR="00045BE9" w:rsidRPr="00045BE9" w:rsidRDefault="00045BE9" w:rsidP="00045BE9">
      <w:pPr>
        <w:spacing w:after="0" w:line="24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u w:val="single"/>
          <w:lang w:val="en-US" w:eastAsia="es-ES"/>
        </w:rPr>
      </w:pP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val="en-US" w:eastAsia="es-ES"/>
        </w:rPr>
        <w:t>C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val="en-US" w:eastAsia="es-ES"/>
        </w:rPr>
        <w:t xml:space="preserve">APÍTULO 2                                                                                                         101                       </w:t>
      </w:r>
    </w:p>
    <w:p w:rsidR="00045BE9" w:rsidRPr="00045BE9" w:rsidRDefault="00045BE9" w:rsidP="00045BE9">
      <w:pPr>
        <w:spacing w:after="0" w:line="240" w:lineRule="auto"/>
        <w:ind w:left="1418" w:right="459"/>
        <w:jc w:val="both"/>
        <w:rPr>
          <w:rFonts w:ascii="Calibri" w:eastAsia="Times New Roman" w:hAnsi="Calibri" w:cs="Arial"/>
          <w:b/>
          <w:sz w:val="24"/>
          <w:szCs w:val="24"/>
          <w:lang w:val="en-US"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 xml:space="preserve">Systemic transport of </w:t>
      </w:r>
      <w:r w:rsidRPr="00045BE9">
        <w:rPr>
          <w:rFonts w:ascii="Calibri" w:eastAsia="Times New Roman" w:hAnsi="Calibri" w:cs="Arial"/>
          <w:i/>
          <w:sz w:val="24"/>
          <w:szCs w:val="24"/>
          <w:lang w:val="en-US" w:eastAsia="es-ES"/>
        </w:rPr>
        <w:t>Alfalfa mosaic virus</w:t>
      </w:r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 xml:space="preserve"> can be mediated by the movement proteins of several viruses assigned to five genera of the 30K family</w:t>
      </w:r>
      <w:r w:rsidRPr="00045BE9">
        <w:rPr>
          <w:rFonts w:ascii="Calibri" w:eastAsia="Times New Roman" w:hAnsi="Calibri" w:cs="Arial"/>
          <w:b/>
          <w:sz w:val="24"/>
          <w:szCs w:val="24"/>
          <w:lang w:val="en-US" w:eastAsia="es-ES"/>
        </w:rPr>
        <w:tab/>
      </w:r>
    </w:p>
    <w:p w:rsidR="00045BE9" w:rsidRPr="00045BE9" w:rsidRDefault="00045BE9" w:rsidP="00045BE9">
      <w:pPr>
        <w:spacing w:after="0" w:line="24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u w:val="single"/>
          <w:lang w:val="en-US" w:eastAsia="es-ES"/>
        </w:rPr>
      </w:pP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val="en-US" w:eastAsia="es-ES"/>
        </w:rPr>
        <w:t>C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val="en-US" w:eastAsia="es-ES"/>
        </w:rPr>
        <w:t xml:space="preserve">APÍTULO 3                                                                                                         114 </w:t>
      </w:r>
    </w:p>
    <w:p w:rsidR="00045BE9" w:rsidRPr="00045BE9" w:rsidRDefault="00045BE9" w:rsidP="00045BE9">
      <w:pPr>
        <w:spacing w:after="0" w:line="240" w:lineRule="auto"/>
        <w:ind w:left="1418" w:right="459"/>
        <w:jc w:val="both"/>
        <w:rPr>
          <w:rFonts w:ascii="Calibri" w:eastAsia="Times New Roman" w:hAnsi="Calibri" w:cs="Arial"/>
          <w:sz w:val="24"/>
          <w:szCs w:val="24"/>
          <w:lang w:val="en-US" w:eastAsia="es-ES"/>
        </w:rPr>
      </w:pPr>
      <w:proofErr w:type="spellStart"/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>Patellins</w:t>
      </w:r>
      <w:proofErr w:type="spellEnd"/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 xml:space="preserve"> 3 and 6, two members of the plant </w:t>
      </w:r>
      <w:proofErr w:type="spellStart"/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>patellin</w:t>
      </w:r>
      <w:proofErr w:type="spellEnd"/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 xml:space="preserve"> family, interact with the movement protein of </w:t>
      </w:r>
      <w:r w:rsidRPr="00045BE9">
        <w:rPr>
          <w:rFonts w:ascii="Calibri" w:eastAsia="Times New Roman" w:hAnsi="Calibri" w:cs="Arial"/>
          <w:i/>
          <w:sz w:val="24"/>
          <w:szCs w:val="24"/>
          <w:lang w:val="en-US" w:eastAsia="es-ES"/>
        </w:rPr>
        <w:t>Alfalfa mosaic virus</w:t>
      </w:r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 xml:space="preserve"> and interfere with viral movement</w:t>
      </w:r>
    </w:p>
    <w:p w:rsidR="00045BE9" w:rsidRPr="00045BE9" w:rsidRDefault="00045BE9" w:rsidP="00045BE9">
      <w:pPr>
        <w:spacing w:after="0" w:line="240" w:lineRule="auto"/>
        <w:ind w:firstLine="709"/>
        <w:rPr>
          <w:rFonts w:ascii="Calibri" w:eastAsia="Calibri" w:hAnsi="Calibri" w:cs="Times New Roman"/>
          <w:b/>
          <w:u w:val="single"/>
          <w:lang w:val="en-US"/>
        </w:rPr>
      </w:pP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val="en-US" w:eastAsia="es-ES"/>
        </w:rPr>
        <w:t>C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val="en-US" w:eastAsia="es-ES"/>
        </w:rPr>
        <w:t>APÍTULO 4</w:t>
      </w:r>
      <w:r w:rsidRPr="00045BE9">
        <w:rPr>
          <w:rFonts w:ascii="Calibri" w:eastAsia="Calibri" w:hAnsi="Calibri" w:cs="Times New Roman"/>
          <w:b/>
          <w:u w:val="single"/>
          <w:lang w:val="en-US"/>
        </w:rPr>
        <w:t xml:space="preserve">                                                                                                                   </w:t>
      </w:r>
      <w:r w:rsidRPr="00045BE9">
        <w:rPr>
          <w:rFonts w:ascii="Calibri" w:eastAsia="Calibri" w:hAnsi="Calibri" w:cs="Times New Roman"/>
          <w:b/>
          <w:sz w:val="24"/>
          <w:szCs w:val="24"/>
          <w:u w:val="single"/>
          <w:lang w:val="en-US"/>
        </w:rPr>
        <w:t>136</w:t>
      </w:r>
    </w:p>
    <w:p w:rsidR="00045BE9" w:rsidRPr="00045BE9" w:rsidRDefault="00045BE9" w:rsidP="00045BE9">
      <w:pPr>
        <w:spacing w:after="0" w:line="240" w:lineRule="auto"/>
        <w:ind w:left="1418"/>
        <w:rPr>
          <w:rFonts w:ascii="Calibri" w:eastAsia="Times New Roman" w:hAnsi="Calibri" w:cs="Arial"/>
          <w:sz w:val="24"/>
          <w:szCs w:val="24"/>
          <w:lang w:val="en-US" w:eastAsia="es-ES"/>
        </w:rPr>
      </w:pPr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>The movement protein (</w:t>
      </w:r>
      <w:proofErr w:type="spellStart"/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>NSm</w:t>
      </w:r>
      <w:proofErr w:type="spellEnd"/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 xml:space="preserve">) of </w:t>
      </w:r>
      <w:r w:rsidRPr="00045BE9">
        <w:rPr>
          <w:rFonts w:ascii="Calibri" w:eastAsia="Times New Roman" w:hAnsi="Calibri" w:cs="Arial"/>
          <w:i/>
          <w:sz w:val="24"/>
          <w:szCs w:val="24"/>
          <w:lang w:val="en-US" w:eastAsia="es-ES"/>
        </w:rPr>
        <w:t>Tomato spotted wilt virus</w:t>
      </w:r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 xml:space="preserve"> is the </w:t>
      </w:r>
      <w:proofErr w:type="spellStart"/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>avirulence</w:t>
      </w:r>
      <w:proofErr w:type="spellEnd"/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 xml:space="preserve"> determinant in the tomato </w:t>
      </w:r>
      <w:r w:rsidRPr="00045BE9">
        <w:rPr>
          <w:rFonts w:ascii="Calibri" w:eastAsia="Times New Roman" w:hAnsi="Calibri" w:cs="Arial"/>
          <w:i/>
          <w:sz w:val="24"/>
          <w:szCs w:val="24"/>
          <w:lang w:val="en-US" w:eastAsia="es-ES"/>
        </w:rPr>
        <w:t>Sw-5</w:t>
      </w:r>
      <w:r w:rsidRPr="00045BE9">
        <w:rPr>
          <w:rFonts w:ascii="Calibri" w:eastAsia="Times New Roman" w:hAnsi="Calibri" w:cs="Arial"/>
          <w:sz w:val="24"/>
          <w:szCs w:val="24"/>
          <w:lang w:val="en-US" w:eastAsia="es-ES"/>
        </w:rPr>
        <w:t xml:space="preserve"> gene-based resistance 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u w:val="single"/>
          <w:lang w:val="en-US" w:eastAsia="es-ES"/>
        </w:rPr>
      </w:pP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</w:pP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  <w:t>D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 xml:space="preserve">ISCUSIÓN </w:t>
      </w: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  <w:t>F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>INAL                                                                                             159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</w:pP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  <w:t>C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>ONCLUSIONES                                                                                                  167</w:t>
      </w:r>
    </w:p>
    <w:p w:rsidR="00045BE9" w:rsidRPr="00045BE9" w:rsidRDefault="00045BE9" w:rsidP="00045BE9">
      <w:pPr>
        <w:spacing w:after="0" w:line="360" w:lineRule="auto"/>
        <w:ind w:right="459" w:firstLine="709"/>
        <w:jc w:val="both"/>
        <w:rPr>
          <w:rFonts w:ascii="Calibri" w:eastAsia="Times New Roman" w:hAnsi="Calibri" w:cs="Arial"/>
          <w:b/>
          <w:i/>
          <w:sz w:val="24"/>
          <w:szCs w:val="24"/>
          <w:u w:val="single"/>
          <w:lang w:eastAsia="es-ES"/>
        </w:rPr>
      </w:pPr>
      <w:r w:rsidRPr="00045BE9">
        <w:rPr>
          <w:rFonts w:ascii="Calibri" w:eastAsia="Times New Roman" w:hAnsi="Calibri" w:cs="Arial"/>
          <w:b/>
          <w:sz w:val="40"/>
          <w:szCs w:val="40"/>
          <w:u w:val="single"/>
          <w:lang w:eastAsia="es-ES"/>
        </w:rPr>
        <w:t>B</w:t>
      </w:r>
      <w:r w:rsidRPr="00045BE9">
        <w:rPr>
          <w:rFonts w:ascii="Calibri" w:eastAsia="Times New Roman" w:hAnsi="Calibri" w:cs="Arial"/>
          <w:b/>
          <w:sz w:val="24"/>
          <w:szCs w:val="24"/>
          <w:u w:val="single"/>
          <w:lang w:eastAsia="es-ES"/>
        </w:rPr>
        <w:t>IBLIOGRAFÍA                                                                                                    170</w:t>
      </w:r>
    </w:p>
    <w:p w:rsidR="00456F93" w:rsidRPr="00045BE9" w:rsidRDefault="00045BE9" w:rsidP="00045BE9">
      <w:bookmarkStart w:id="0" w:name="_GoBack"/>
      <w:bookmarkEnd w:id="0"/>
    </w:p>
    <w:sectPr w:rsidR="00456F93" w:rsidRPr="00045B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72A"/>
    <w:rsid w:val="00045BE9"/>
    <w:rsid w:val="004B772A"/>
    <w:rsid w:val="009D535C"/>
    <w:rsid w:val="00EB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2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2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8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484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anpeimo</dc:creator>
  <cp:lastModifiedBy>anpeimo</cp:lastModifiedBy>
  <cp:revision>1</cp:revision>
  <dcterms:created xsi:type="dcterms:W3CDTF">2014-10-20T15:27:00Z</dcterms:created>
  <dcterms:modified xsi:type="dcterms:W3CDTF">2014-10-20T17:37:00Z</dcterms:modified>
</cp:coreProperties>
</file>